
<file path=[Content_Types].xml><?xml version="1.0" encoding="utf-8"?>
<Types xmlns="http://schemas.openxmlformats.org/package/2006/content-types">
  <Default Extension="xml" ContentType="application/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Default Extension="rels" ContentType="application/vnd.openxmlformats-package.relationship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12A4" w:rsidRDefault="0047325F" w:rsidP="0047325F">
      <w:pPr>
        <w:jc w:val="center"/>
        <w:rPr>
          <w:rFonts w:asciiTheme="majorBidi" w:hAnsiTheme="majorBidi" w:cstheme="majorBidi"/>
          <w:b/>
          <w:bCs/>
          <w:sz w:val="28"/>
          <w:szCs w:val="28"/>
          <w:lang w:bidi="ar-TN"/>
        </w:rPr>
      </w:pPr>
      <w:r>
        <w:rPr>
          <w:rFonts w:asciiTheme="majorBidi" w:hAnsiTheme="majorBidi" w:cstheme="majorBidi"/>
          <w:b/>
          <w:bCs/>
          <w:sz w:val="28"/>
          <w:szCs w:val="28"/>
          <w:lang w:bidi="ar-TN"/>
        </w:rPr>
        <w:t>PRESENTATION DE</w:t>
      </w:r>
      <w:r w:rsidR="003C1B21" w:rsidRPr="00A435F0">
        <w:rPr>
          <w:rFonts w:asciiTheme="majorBidi" w:hAnsiTheme="majorBidi" w:cstheme="majorBidi"/>
          <w:b/>
          <w:bCs/>
          <w:sz w:val="28"/>
          <w:szCs w:val="28"/>
          <w:lang w:bidi="ar-TN"/>
        </w:rPr>
        <w:t xml:space="preserve"> LICENCE</w:t>
      </w:r>
    </w:p>
    <w:p w:rsidR="00566674" w:rsidRPr="0091113D" w:rsidRDefault="00AB25C3" w:rsidP="0091113D">
      <w:pPr>
        <w:rPr>
          <w:rFonts w:asciiTheme="majorBidi" w:hAnsiTheme="majorBidi" w:cstheme="majorBidi"/>
          <w:sz w:val="28"/>
          <w:szCs w:val="28"/>
          <w:lang w:bidi="ar-TN"/>
        </w:rPr>
      </w:pPr>
      <w:r w:rsidRPr="0091113D">
        <w:rPr>
          <w:rFonts w:asciiTheme="majorBidi" w:hAnsiTheme="majorBidi" w:cstheme="majorBidi"/>
          <w:sz w:val="28"/>
          <w:szCs w:val="28"/>
          <w:lang w:bidi="ar-TN"/>
        </w:rPr>
        <w:tab/>
      </w:r>
    </w:p>
    <w:p w:rsidR="0045490A" w:rsidRPr="0045490A" w:rsidRDefault="003C1B21" w:rsidP="0045490A">
      <w:pPr>
        <w:rPr>
          <w:rFonts w:asciiTheme="majorBidi" w:hAnsiTheme="majorBidi" w:cstheme="majorBidi"/>
          <w:sz w:val="28"/>
          <w:szCs w:val="28"/>
          <w:lang w:bidi="ar-TN"/>
        </w:rPr>
      </w:pPr>
      <w:r>
        <w:rPr>
          <w:rFonts w:asciiTheme="majorBidi" w:hAnsiTheme="majorBidi" w:cstheme="majorBidi"/>
          <w:sz w:val="28"/>
          <w:szCs w:val="28"/>
          <w:lang w:bidi="ar-TN"/>
        </w:rPr>
        <w:t>Etablissement :</w:t>
      </w:r>
      <w:r w:rsidR="00BD2648">
        <w:rPr>
          <w:rFonts w:asciiTheme="majorBidi" w:hAnsiTheme="majorBidi" w:cstheme="majorBidi"/>
          <w:sz w:val="28"/>
          <w:szCs w:val="28"/>
          <w:lang w:bidi="ar-TN"/>
        </w:rPr>
        <w:t xml:space="preserve"> </w:t>
      </w:r>
      <w:r w:rsidR="0045490A" w:rsidRPr="0045490A">
        <w:rPr>
          <w:rFonts w:asciiTheme="majorBidi" w:hAnsiTheme="majorBidi" w:cstheme="majorBidi"/>
          <w:sz w:val="28"/>
          <w:szCs w:val="28"/>
          <w:lang w:bidi="ar-TN"/>
        </w:rPr>
        <w:t>Faculté des sciences économiques et de gestion de Sfax</w:t>
      </w:r>
    </w:p>
    <w:p w:rsidR="00BD2648" w:rsidRDefault="0047325F" w:rsidP="0045490A">
      <w:pPr>
        <w:rPr>
          <w:rFonts w:asciiTheme="majorBidi" w:hAnsiTheme="majorBidi" w:cstheme="majorBidi"/>
          <w:sz w:val="28"/>
          <w:szCs w:val="28"/>
          <w:lang w:bidi="ar-TN"/>
        </w:rPr>
      </w:pPr>
      <w:r>
        <w:rPr>
          <w:rFonts w:asciiTheme="majorBidi" w:hAnsiTheme="majorBidi" w:cstheme="majorBidi"/>
          <w:sz w:val="28"/>
          <w:szCs w:val="28"/>
          <w:lang w:bidi="ar-TN"/>
        </w:rPr>
        <w:t xml:space="preserve">Nom de la </w:t>
      </w:r>
      <w:r w:rsidR="00FC007B">
        <w:rPr>
          <w:rFonts w:asciiTheme="majorBidi" w:hAnsiTheme="majorBidi" w:cstheme="majorBidi"/>
          <w:sz w:val="28"/>
          <w:szCs w:val="28"/>
          <w:lang w:bidi="ar-TN"/>
        </w:rPr>
        <w:t>licence :</w:t>
      </w:r>
      <w:r w:rsidR="00BD2648">
        <w:rPr>
          <w:rFonts w:asciiTheme="majorBidi" w:hAnsiTheme="majorBidi" w:cstheme="majorBidi"/>
          <w:sz w:val="28"/>
          <w:szCs w:val="28"/>
          <w:lang w:bidi="ar-TN"/>
        </w:rPr>
        <w:t xml:space="preserve"> </w:t>
      </w:r>
      <w:r w:rsidR="0091113D" w:rsidRPr="0091113D">
        <w:rPr>
          <w:rFonts w:asciiTheme="majorBidi" w:hAnsiTheme="majorBidi" w:cstheme="majorBidi"/>
          <w:sz w:val="28"/>
          <w:szCs w:val="28"/>
          <w:lang w:bidi="ar-TN"/>
        </w:rPr>
        <w:t xml:space="preserve">Sciences de gestion </w:t>
      </w:r>
      <w:r w:rsidR="00E44D28">
        <w:rPr>
          <w:rFonts w:asciiTheme="majorBidi" w:hAnsiTheme="majorBidi" w:cstheme="majorBidi"/>
          <w:sz w:val="28"/>
          <w:szCs w:val="28"/>
          <w:lang w:bidi="ar-TN"/>
        </w:rPr>
        <w:t xml:space="preserve">– </w:t>
      </w:r>
      <w:r w:rsidR="00CD3C3F">
        <w:rPr>
          <w:rFonts w:asciiTheme="majorBidi" w:hAnsiTheme="majorBidi" w:cstheme="majorBidi"/>
          <w:sz w:val="28"/>
          <w:szCs w:val="28"/>
          <w:lang w:bidi="ar-TN"/>
        </w:rPr>
        <w:t>Gestion des Ressources Humaines</w:t>
      </w:r>
      <w:r w:rsidR="00E44D28">
        <w:rPr>
          <w:rFonts w:asciiTheme="majorBidi" w:hAnsiTheme="majorBidi" w:cstheme="majorBidi"/>
          <w:sz w:val="28"/>
          <w:szCs w:val="28"/>
          <w:lang w:bidi="ar-TN"/>
        </w:rPr>
        <w:t xml:space="preserve"> - </w:t>
      </w:r>
    </w:p>
    <w:p w:rsidR="003C1B21" w:rsidRDefault="003C1B21" w:rsidP="009567F5">
      <w:pPr>
        <w:autoSpaceDE w:val="0"/>
        <w:autoSpaceDN w:val="0"/>
        <w:adjustRightInd w:val="0"/>
        <w:jc w:val="both"/>
        <w:rPr>
          <w:rFonts w:asciiTheme="majorBidi" w:hAnsiTheme="majorBidi" w:cstheme="majorBidi"/>
          <w:sz w:val="28"/>
          <w:szCs w:val="28"/>
          <w:lang w:bidi="ar-TN"/>
        </w:rPr>
      </w:pPr>
      <w:r>
        <w:rPr>
          <w:rFonts w:asciiTheme="majorBidi" w:hAnsiTheme="majorBidi" w:cstheme="majorBidi"/>
          <w:sz w:val="28"/>
          <w:szCs w:val="28"/>
          <w:lang w:bidi="ar-TN"/>
        </w:rPr>
        <w:t>Modalité d’admission :</w:t>
      </w:r>
      <w:r w:rsidR="00422A10" w:rsidRPr="00422A10">
        <w:rPr>
          <w:rFonts w:asciiTheme="majorBidi" w:hAnsiTheme="majorBidi" w:cstheme="majorBidi"/>
          <w:sz w:val="28"/>
          <w:szCs w:val="28"/>
          <w:lang w:bidi="ar-TN"/>
        </w:rPr>
        <w:t xml:space="preserve"> Ce </w:t>
      </w:r>
      <w:r w:rsidR="00422A10">
        <w:rPr>
          <w:rFonts w:asciiTheme="majorBidi" w:hAnsiTheme="majorBidi" w:cstheme="majorBidi"/>
          <w:sz w:val="28"/>
          <w:szCs w:val="28"/>
          <w:lang w:bidi="ar-TN"/>
        </w:rPr>
        <w:t>Licence</w:t>
      </w:r>
      <w:r w:rsidR="00422A10" w:rsidRPr="00422A10">
        <w:rPr>
          <w:rFonts w:asciiTheme="majorBidi" w:hAnsiTheme="majorBidi" w:cstheme="majorBidi"/>
          <w:sz w:val="28"/>
          <w:szCs w:val="28"/>
          <w:lang w:bidi="ar-TN"/>
        </w:rPr>
        <w:t xml:space="preserve"> est ouvert principalement aux étudiants titulaires d'une </w:t>
      </w:r>
      <w:r w:rsidR="00422A10">
        <w:rPr>
          <w:rFonts w:asciiTheme="majorBidi" w:hAnsiTheme="majorBidi" w:cstheme="majorBidi"/>
          <w:sz w:val="28"/>
          <w:szCs w:val="28"/>
          <w:lang w:bidi="ar-TN"/>
        </w:rPr>
        <w:t>Baccalauréat</w:t>
      </w:r>
      <w:r w:rsidR="00422A10" w:rsidRPr="00422A10">
        <w:rPr>
          <w:rFonts w:asciiTheme="majorBidi" w:hAnsiTheme="majorBidi" w:cstheme="majorBidi"/>
          <w:sz w:val="28"/>
          <w:szCs w:val="28"/>
          <w:lang w:bidi="ar-TN"/>
        </w:rPr>
        <w:t xml:space="preserve"> en Economie et Gestion</w:t>
      </w:r>
      <w:r w:rsidR="00422A10">
        <w:rPr>
          <w:rFonts w:asciiTheme="majorBidi" w:hAnsiTheme="majorBidi" w:cstheme="majorBidi"/>
          <w:sz w:val="28"/>
          <w:szCs w:val="28"/>
          <w:lang w:bidi="ar-TN"/>
        </w:rPr>
        <w:t>,</w:t>
      </w:r>
      <w:r w:rsidR="00422A10" w:rsidRPr="00422A10">
        <w:rPr>
          <w:rFonts w:asciiTheme="majorBidi" w:hAnsiTheme="majorBidi" w:cstheme="majorBidi"/>
          <w:sz w:val="28"/>
          <w:szCs w:val="28"/>
          <w:lang w:bidi="ar-TN"/>
        </w:rPr>
        <w:t xml:space="preserve"> Sciences expérimentales</w:t>
      </w:r>
      <w:r w:rsidR="00422A10">
        <w:rPr>
          <w:rFonts w:asciiTheme="majorBidi" w:hAnsiTheme="majorBidi" w:cstheme="majorBidi"/>
          <w:sz w:val="28"/>
          <w:szCs w:val="28"/>
          <w:lang w:bidi="ar-TN"/>
        </w:rPr>
        <w:t>,</w:t>
      </w:r>
      <w:r w:rsidR="00422A10" w:rsidRPr="00422A10">
        <w:rPr>
          <w:rFonts w:asciiTheme="majorBidi" w:hAnsiTheme="majorBidi" w:cstheme="majorBidi"/>
          <w:sz w:val="28"/>
          <w:szCs w:val="28"/>
          <w:lang w:bidi="ar-TN"/>
        </w:rPr>
        <w:t xml:space="preserve"> Mathématiques. Les étudiants titulaires d'une </w:t>
      </w:r>
      <w:r w:rsidR="009567F5">
        <w:rPr>
          <w:rFonts w:asciiTheme="majorBidi" w:hAnsiTheme="majorBidi" w:cstheme="majorBidi"/>
          <w:sz w:val="28"/>
          <w:szCs w:val="28"/>
          <w:lang w:bidi="ar-TN"/>
        </w:rPr>
        <w:t>Baccalauréat</w:t>
      </w:r>
      <w:r w:rsidR="009567F5" w:rsidRPr="00422A10">
        <w:rPr>
          <w:rFonts w:asciiTheme="majorBidi" w:hAnsiTheme="majorBidi" w:cstheme="majorBidi"/>
          <w:sz w:val="28"/>
          <w:szCs w:val="28"/>
          <w:lang w:bidi="ar-TN"/>
        </w:rPr>
        <w:t xml:space="preserve"> en</w:t>
      </w:r>
      <w:r w:rsidR="00422A10" w:rsidRPr="00422A10">
        <w:rPr>
          <w:rFonts w:asciiTheme="majorBidi" w:hAnsiTheme="majorBidi" w:cstheme="majorBidi"/>
          <w:sz w:val="28"/>
          <w:szCs w:val="28"/>
          <w:lang w:bidi="ar-TN"/>
        </w:rPr>
        <w:t xml:space="preserve"> </w:t>
      </w:r>
      <w:r w:rsidR="009567F5">
        <w:rPr>
          <w:rFonts w:asciiTheme="majorBidi" w:hAnsiTheme="majorBidi" w:cstheme="majorBidi"/>
          <w:sz w:val="28"/>
          <w:szCs w:val="28"/>
          <w:lang w:bidi="ar-TN"/>
        </w:rPr>
        <w:t xml:space="preserve">technique, informatique </w:t>
      </w:r>
      <w:r w:rsidR="00422A10" w:rsidRPr="00422A10">
        <w:rPr>
          <w:rFonts w:asciiTheme="majorBidi" w:hAnsiTheme="majorBidi" w:cstheme="majorBidi"/>
          <w:sz w:val="28"/>
          <w:szCs w:val="28"/>
          <w:lang w:bidi="ar-TN"/>
        </w:rPr>
        <w:t xml:space="preserve">ou un diplôme équivalent peuvent également être retenus. </w:t>
      </w:r>
    </w:p>
    <w:p w:rsidR="003C1B21" w:rsidRDefault="003C1B21">
      <w:pPr>
        <w:rPr>
          <w:rFonts w:asciiTheme="majorBidi" w:hAnsiTheme="majorBidi" w:cstheme="majorBidi"/>
          <w:sz w:val="28"/>
          <w:szCs w:val="28"/>
          <w:lang w:bidi="ar-TN"/>
        </w:rPr>
      </w:pPr>
      <w:r>
        <w:rPr>
          <w:rFonts w:asciiTheme="majorBidi" w:hAnsiTheme="majorBidi" w:cstheme="majorBidi"/>
          <w:sz w:val="28"/>
          <w:szCs w:val="28"/>
          <w:lang w:bidi="ar-TN"/>
        </w:rPr>
        <w:t>Les parcours programmés après le tronc comm</w:t>
      </w:r>
      <w:r w:rsidR="00A435F0">
        <w:rPr>
          <w:rFonts w:asciiTheme="majorBidi" w:hAnsiTheme="majorBidi" w:cstheme="majorBidi"/>
          <w:sz w:val="28"/>
          <w:szCs w:val="28"/>
          <w:lang w:bidi="ar-TN"/>
        </w:rPr>
        <w:t>un :</w:t>
      </w:r>
      <w:r w:rsidR="0047325F" w:rsidRPr="0045490A">
        <w:rPr>
          <w:rFonts w:asciiTheme="majorBidi" w:hAnsiTheme="majorBidi" w:cstheme="majorBidi"/>
          <w:sz w:val="28"/>
          <w:szCs w:val="28"/>
          <w:lang w:bidi="ar-TN"/>
        </w:rPr>
        <w:t xml:space="preserve"> </w:t>
      </w:r>
      <w:r w:rsidR="0045490A">
        <w:rPr>
          <w:rFonts w:asciiTheme="majorBidi" w:hAnsiTheme="majorBidi" w:cstheme="majorBidi"/>
          <w:sz w:val="28"/>
          <w:szCs w:val="28"/>
          <w:lang w:bidi="ar-TN"/>
        </w:rPr>
        <w:t>Finance, Marketing, Gestion des ressources humaines, Management, Logistique et production</w:t>
      </w:r>
    </w:p>
    <w:p w:rsidR="00BD2648" w:rsidRPr="00753C5F" w:rsidRDefault="00BD2648" w:rsidP="00BD2648">
      <w:pPr>
        <w:rPr>
          <w:rFonts w:asciiTheme="majorBidi" w:hAnsiTheme="majorBidi" w:cstheme="majorBidi"/>
          <w:sz w:val="4"/>
          <w:szCs w:val="4"/>
          <w:lang w:bidi="ar-TN"/>
        </w:rPr>
      </w:pPr>
    </w:p>
    <w:p w:rsidR="00A435F0" w:rsidRDefault="00A435F0">
      <w:pPr>
        <w:rPr>
          <w:rFonts w:asciiTheme="majorBidi" w:hAnsiTheme="majorBidi" w:cstheme="majorBidi"/>
          <w:sz w:val="28"/>
          <w:szCs w:val="28"/>
          <w:lang w:bidi="ar-TN"/>
        </w:rPr>
      </w:pPr>
      <w:r>
        <w:rPr>
          <w:rFonts w:asciiTheme="majorBidi" w:hAnsiTheme="majorBidi" w:cstheme="majorBidi"/>
          <w:sz w:val="28"/>
          <w:szCs w:val="28"/>
          <w:lang w:bidi="ar-TN"/>
        </w:rPr>
        <w:t>Enseignements fondamentaux de la licence</w:t>
      </w:r>
      <w:r w:rsidR="00402B2A">
        <w:rPr>
          <w:rFonts w:asciiTheme="majorBidi" w:hAnsiTheme="majorBidi" w:cstheme="majorBidi"/>
          <w:sz w:val="28"/>
          <w:szCs w:val="28"/>
          <w:lang w:bidi="ar-TN"/>
        </w:rPr>
        <w:t> :</w:t>
      </w:r>
    </w:p>
    <w:p w:rsidR="00402B2A" w:rsidRPr="00352428" w:rsidRDefault="00402B2A" w:rsidP="00402B2A">
      <w:pPr>
        <w:jc w:val="center"/>
        <w:rPr>
          <w:rFonts w:cstheme="minorHAnsi"/>
          <w:b/>
          <w:bCs/>
          <w:color w:val="800000"/>
          <w:sz w:val="24"/>
        </w:rPr>
      </w:pPr>
      <w:r w:rsidRPr="00567803">
        <w:rPr>
          <w:rFonts w:cstheme="minorHAnsi"/>
          <w:b/>
          <w:bCs/>
          <w:color w:val="800000"/>
          <w:sz w:val="24"/>
        </w:rPr>
        <w:t>Semestre – 1 – Tronc commun</w:t>
      </w:r>
      <w:r>
        <w:rPr>
          <w:rFonts w:cstheme="minorHAnsi"/>
          <w:b/>
          <w:bCs/>
          <w:color w:val="800000"/>
          <w:sz w:val="24"/>
        </w:rPr>
        <w:t xml:space="preserve"> en Sciences de gestion</w:t>
      </w:r>
    </w:p>
    <w:tbl>
      <w:tblPr>
        <w:tblW w:w="5825"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tblPr>
      <w:tblGrid>
        <w:gridCol w:w="964"/>
        <w:gridCol w:w="4861"/>
      </w:tblGrid>
      <w:tr w:rsidR="00402B2A" w:rsidRPr="00AD7918">
        <w:trPr>
          <w:cantSplit/>
          <w:trHeight w:val="321"/>
          <w:jc w:val="center"/>
        </w:trPr>
        <w:tc>
          <w:tcPr>
            <w:tcW w:w="964" w:type="dxa"/>
            <w:vMerge w:val="restart"/>
            <w:vAlign w:val="center"/>
          </w:tcPr>
          <w:p w:rsidR="00402B2A" w:rsidRPr="00AD7918" w:rsidRDefault="00402B2A" w:rsidP="00902701">
            <w:pPr>
              <w:spacing w:before="40" w:after="40"/>
              <w:jc w:val="center"/>
              <w:rPr>
                <w:rFonts w:cstheme="minorHAnsi"/>
                <w:b/>
                <w:bCs/>
                <w:sz w:val="18"/>
                <w:szCs w:val="20"/>
                <w:rtl/>
              </w:rPr>
            </w:pPr>
            <w:r w:rsidRPr="00AD7918">
              <w:rPr>
                <w:rFonts w:cstheme="minorHAnsi"/>
                <w:b/>
                <w:bCs/>
                <w:sz w:val="18"/>
                <w:szCs w:val="20"/>
              </w:rPr>
              <w:t>N°</w:t>
            </w:r>
          </w:p>
        </w:tc>
        <w:tc>
          <w:tcPr>
            <w:tcW w:w="4861" w:type="dxa"/>
            <w:vMerge w:val="restart"/>
            <w:vAlign w:val="center"/>
          </w:tcPr>
          <w:p w:rsidR="00402B2A" w:rsidRPr="00AD7918" w:rsidRDefault="00402B2A" w:rsidP="00902701">
            <w:pPr>
              <w:spacing w:before="40" w:after="40"/>
              <w:jc w:val="center"/>
              <w:rPr>
                <w:rFonts w:cstheme="minorHAnsi"/>
                <w:b/>
                <w:bCs/>
                <w:sz w:val="18"/>
                <w:szCs w:val="20"/>
                <w:rtl/>
              </w:rPr>
            </w:pPr>
            <w:r w:rsidRPr="00AD7918">
              <w:rPr>
                <w:rFonts w:cstheme="minorHAnsi"/>
                <w:b/>
                <w:bCs/>
                <w:sz w:val="18"/>
                <w:szCs w:val="20"/>
              </w:rPr>
              <w:t>Elément constitutif d'UE (ECUE)</w:t>
            </w:r>
          </w:p>
        </w:tc>
      </w:tr>
      <w:tr w:rsidR="00402B2A" w:rsidRPr="00AD7918">
        <w:trPr>
          <w:cantSplit/>
          <w:trHeight w:val="361"/>
          <w:jc w:val="center"/>
        </w:trPr>
        <w:tc>
          <w:tcPr>
            <w:tcW w:w="964" w:type="dxa"/>
            <w:vMerge/>
            <w:vAlign w:val="center"/>
          </w:tcPr>
          <w:p w:rsidR="00402B2A" w:rsidRPr="00AD7918" w:rsidRDefault="00402B2A" w:rsidP="00902701">
            <w:pPr>
              <w:spacing w:before="40" w:after="40"/>
              <w:jc w:val="center"/>
              <w:rPr>
                <w:rFonts w:cstheme="minorHAnsi"/>
                <w:b/>
                <w:bCs/>
                <w:sz w:val="18"/>
                <w:szCs w:val="20"/>
                <w:rtl/>
              </w:rPr>
            </w:pPr>
          </w:p>
        </w:tc>
        <w:tc>
          <w:tcPr>
            <w:tcW w:w="4861" w:type="dxa"/>
            <w:vMerge/>
            <w:vAlign w:val="center"/>
          </w:tcPr>
          <w:p w:rsidR="00402B2A" w:rsidRPr="00AD7918" w:rsidRDefault="00402B2A" w:rsidP="00902701">
            <w:pPr>
              <w:spacing w:before="40" w:after="40"/>
              <w:jc w:val="both"/>
              <w:rPr>
                <w:rFonts w:cstheme="minorHAnsi"/>
                <w:b/>
                <w:bCs/>
                <w:sz w:val="18"/>
                <w:szCs w:val="20"/>
                <w:rtl/>
              </w:rPr>
            </w:pPr>
          </w:p>
        </w:tc>
      </w:tr>
      <w:tr w:rsidR="00402B2A" w:rsidRPr="002260BC">
        <w:trPr>
          <w:cantSplit/>
          <w:trHeight w:val="510"/>
          <w:jc w:val="center"/>
        </w:trPr>
        <w:tc>
          <w:tcPr>
            <w:tcW w:w="964" w:type="dxa"/>
            <w:vAlign w:val="center"/>
          </w:tcPr>
          <w:p w:rsidR="00402B2A" w:rsidRPr="002260BC" w:rsidRDefault="00402B2A" w:rsidP="00902701">
            <w:pPr>
              <w:spacing w:before="40" w:after="40"/>
              <w:jc w:val="center"/>
              <w:rPr>
                <w:rFonts w:cstheme="minorHAnsi"/>
                <w:b/>
                <w:bCs/>
                <w:sz w:val="18"/>
                <w:szCs w:val="18"/>
                <w:rtl/>
              </w:rPr>
            </w:pPr>
            <w:r w:rsidRPr="002260BC">
              <w:rPr>
                <w:rFonts w:cstheme="minorHAnsi"/>
                <w:b/>
                <w:bCs/>
                <w:sz w:val="18"/>
                <w:szCs w:val="18"/>
                <w:rtl/>
              </w:rPr>
              <w:t>1</w:t>
            </w:r>
          </w:p>
        </w:tc>
        <w:tc>
          <w:tcPr>
            <w:tcW w:w="4861" w:type="dxa"/>
            <w:vAlign w:val="center"/>
          </w:tcPr>
          <w:p w:rsidR="00402B2A" w:rsidRPr="002260BC" w:rsidRDefault="00402B2A" w:rsidP="00902701">
            <w:pPr>
              <w:spacing w:before="40" w:after="40"/>
              <w:jc w:val="both"/>
              <w:rPr>
                <w:rFonts w:cstheme="minorHAnsi"/>
                <w:bCs/>
                <w:sz w:val="18"/>
                <w:szCs w:val="18"/>
                <w:rtl/>
              </w:rPr>
            </w:pPr>
            <w:r w:rsidRPr="002260BC">
              <w:rPr>
                <w:rFonts w:cstheme="minorHAnsi"/>
                <w:bCs/>
                <w:sz w:val="18"/>
                <w:szCs w:val="18"/>
              </w:rPr>
              <w:t>Principes de gestion 1</w:t>
            </w:r>
          </w:p>
        </w:tc>
      </w:tr>
      <w:tr w:rsidR="00402B2A" w:rsidRPr="002260BC">
        <w:trPr>
          <w:cantSplit/>
          <w:trHeight w:val="510"/>
          <w:jc w:val="center"/>
        </w:trPr>
        <w:tc>
          <w:tcPr>
            <w:tcW w:w="964" w:type="dxa"/>
            <w:vAlign w:val="center"/>
          </w:tcPr>
          <w:p w:rsidR="00402B2A" w:rsidRPr="002260BC" w:rsidRDefault="00402B2A" w:rsidP="00902701">
            <w:pPr>
              <w:spacing w:before="40" w:after="40"/>
              <w:jc w:val="center"/>
              <w:rPr>
                <w:rFonts w:cstheme="minorHAnsi"/>
                <w:b/>
                <w:bCs/>
                <w:sz w:val="18"/>
                <w:szCs w:val="18"/>
                <w:rtl/>
              </w:rPr>
            </w:pPr>
            <w:r w:rsidRPr="002260BC">
              <w:rPr>
                <w:rFonts w:cstheme="minorHAnsi"/>
                <w:b/>
                <w:bCs/>
                <w:sz w:val="18"/>
                <w:szCs w:val="18"/>
              </w:rPr>
              <w:t>2</w:t>
            </w:r>
          </w:p>
        </w:tc>
        <w:tc>
          <w:tcPr>
            <w:tcW w:w="4861" w:type="dxa"/>
            <w:vAlign w:val="center"/>
          </w:tcPr>
          <w:p w:rsidR="00402B2A" w:rsidRPr="002260BC" w:rsidRDefault="00402B2A" w:rsidP="00902701">
            <w:pPr>
              <w:spacing w:before="40" w:after="40"/>
              <w:jc w:val="both"/>
              <w:rPr>
                <w:rFonts w:cstheme="minorHAnsi"/>
                <w:bCs/>
                <w:sz w:val="18"/>
                <w:szCs w:val="18"/>
              </w:rPr>
            </w:pPr>
            <w:r w:rsidRPr="002260BC">
              <w:rPr>
                <w:rFonts w:cstheme="minorHAnsi"/>
                <w:bCs/>
                <w:sz w:val="18"/>
                <w:szCs w:val="18"/>
              </w:rPr>
              <w:t>Comptabilité Financière I</w:t>
            </w:r>
          </w:p>
        </w:tc>
      </w:tr>
      <w:tr w:rsidR="00402B2A" w:rsidRPr="002260BC">
        <w:trPr>
          <w:cantSplit/>
          <w:trHeight w:val="510"/>
          <w:jc w:val="center"/>
        </w:trPr>
        <w:tc>
          <w:tcPr>
            <w:tcW w:w="964" w:type="dxa"/>
            <w:vAlign w:val="center"/>
          </w:tcPr>
          <w:p w:rsidR="00402B2A" w:rsidRPr="002260BC" w:rsidRDefault="00402B2A" w:rsidP="00902701">
            <w:pPr>
              <w:spacing w:before="40" w:after="40"/>
              <w:jc w:val="center"/>
              <w:rPr>
                <w:rFonts w:cstheme="minorHAnsi"/>
                <w:b/>
                <w:bCs/>
                <w:sz w:val="18"/>
                <w:szCs w:val="18"/>
                <w:rtl/>
              </w:rPr>
            </w:pPr>
            <w:r w:rsidRPr="002260BC">
              <w:rPr>
                <w:rFonts w:cstheme="minorHAnsi"/>
                <w:b/>
                <w:bCs/>
                <w:sz w:val="18"/>
                <w:szCs w:val="18"/>
              </w:rPr>
              <w:t>3</w:t>
            </w:r>
          </w:p>
        </w:tc>
        <w:tc>
          <w:tcPr>
            <w:tcW w:w="4861" w:type="dxa"/>
            <w:vAlign w:val="center"/>
          </w:tcPr>
          <w:p w:rsidR="00402B2A" w:rsidRPr="002260BC" w:rsidRDefault="00402B2A" w:rsidP="00902701">
            <w:pPr>
              <w:spacing w:before="40" w:after="40"/>
              <w:jc w:val="both"/>
              <w:rPr>
                <w:rFonts w:cstheme="minorHAnsi"/>
                <w:bCs/>
                <w:sz w:val="18"/>
                <w:szCs w:val="18"/>
              </w:rPr>
            </w:pPr>
            <w:r w:rsidRPr="002260BC">
              <w:rPr>
                <w:rFonts w:cstheme="minorHAnsi"/>
                <w:bCs/>
                <w:sz w:val="18"/>
                <w:szCs w:val="18"/>
              </w:rPr>
              <w:t xml:space="preserve">Microéconomie </w:t>
            </w:r>
          </w:p>
        </w:tc>
      </w:tr>
      <w:tr w:rsidR="00402B2A" w:rsidRPr="002260BC">
        <w:trPr>
          <w:cantSplit/>
          <w:trHeight w:val="510"/>
          <w:jc w:val="center"/>
        </w:trPr>
        <w:tc>
          <w:tcPr>
            <w:tcW w:w="964" w:type="dxa"/>
            <w:vAlign w:val="center"/>
          </w:tcPr>
          <w:p w:rsidR="00402B2A" w:rsidRPr="002260BC" w:rsidRDefault="00402B2A" w:rsidP="00902701">
            <w:pPr>
              <w:spacing w:before="40" w:after="40"/>
              <w:jc w:val="center"/>
              <w:rPr>
                <w:rFonts w:cstheme="minorHAnsi"/>
                <w:b/>
                <w:bCs/>
                <w:sz w:val="18"/>
                <w:szCs w:val="18"/>
              </w:rPr>
            </w:pPr>
            <w:r w:rsidRPr="002260BC">
              <w:rPr>
                <w:rFonts w:cstheme="minorHAnsi"/>
                <w:b/>
                <w:bCs/>
                <w:sz w:val="18"/>
                <w:szCs w:val="18"/>
              </w:rPr>
              <w:t>4</w:t>
            </w:r>
          </w:p>
        </w:tc>
        <w:tc>
          <w:tcPr>
            <w:tcW w:w="4861" w:type="dxa"/>
            <w:vAlign w:val="center"/>
          </w:tcPr>
          <w:p w:rsidR="00402B2A" w:rsidRPr="002260BC" w:rsidRDefault="00402B2A" w:rsidP="00902701">
            <w:pPr>
              <w:spacing w:before="40" w:after="40"/>
              <w:jc w:val="both"/>
              <w:rPr>
                <w:rFonts w:cstheme="minorHAnsi"/>
                <w:bCs/>
                <w:sz w:val="18"/>
                <w:szCs w:val="18"/>
              </w:rPr>
            </w:pPr>
            <w:r w:rsidRPr="002260BC">
              <w:rPr>
                <w:rFonts w:cstheme="minorHAnsi"/>
                <w:bCs/>
                <w:sz w:val="18"/>
                <w:szCs w:val="18"/>
              </w:rPr>
              <w:t>Mathématique 1</w:t>
            </w:r>
          </w:p>
        </w:tc>
      </w:tr>
      <w:tr w:rsidR="00402B2A" w:rsidRPr="002260BC">
        <w:trPr>
          <w:cantSplit/>
          <w:trHeight w:val="510"/>
          <w:jc w:val="center"/>
        </w:trPr>
        <w:tc>
          <w:tcPr>
            <w:tcW w:w="964" w:type="dxa"/>
            <w:vMerge w:val="restart"/>
            <w:vAlign w:val="center"/>
          </w:tcPr>
          <w:p w:rsidR="00402B2A" w:rsidRPr="002260BC" w:rsidRDefault="00402B2A" w:rsidP="00902701">
            <w:pPr>
              <w:spacing w:before="40" w:after="40"/>
              <w:jc w:val="center"/>
              <w:rPr>
                <w:rFonts w:cstheme="minorHAnsi"/>
                <w:b/>
                <w:bCs/>
                <w:sz w:val="18"/>
                <w:szCs w:val="18"/>
              </w:rPr>
            </w:pPr>
            <w:r w:rsidRPr="002260BC">
              <w:rPr>
                <w:rFonts w:cstheme="minorHAnsi"/>
                <w:b/>
                <w:bCs/>
                <w:sz w:val="18"/>
                <w:szCs w:val="18"/>
              </w:rPr>
              <w:t>5</w:t>
            </w:r>
          </w:p>
        </w:tc>
        <w:tc>
          <w:tcPr>
            <w:tcW w:w="4861" w:type="dxa"/>
            <w:vAlign w:val="center"/>
          </w:tcPr>
          <w:p w:rsidR="00402B2A" w:rsidRPr="002260BC" w:rsidRDefault="00402B2A" w:rsidP="00902701">
            <w:pPr>
              <w:spacing w:before="40" w:after="40"/>
              <w:jc w:val="both"/>
              <w:rPr>
                <w:rFonts w:cstheme="minorHAnsi"/>
                <w:bCs/>
                <w:sz w:val="18"/>
                <w:szCs w:val="18"/>
              </w:rPr>
            </w:pPr>
            <w:r w:rsidRPr="002260BC">
              <w:rPr>
                <w:rFonts w:cstheme="minorHAnsi"/>
                <w:bCs/>
                <w:sz w:val="18"/>
                <w:szCs w:val="18"/>
              </w:rPr>
              <w:t xml:space="preserve">Introduction au Droit </w:t>
            </w:r>
          </w:p>
        </w:tc>
      </w:tr>
      <w:tr w:rsidR="00402B2A" w:rsidRPr="002260BC">
        <w:trPr>
          <w:cantSplit/>
          <w:trHeight w:val="510"/>
          <w:jc w:val="center"/>
        </w:trPr>
        <w:tc>
          <w:tcPr>
            <w:tcW w:w="964" w:type="dxa"/>
            <w:vMerge/>
            <w:vAlign w:val="center"/>
          </w:tcPr>
          <w:p w:rsidR="00402B2A" w:rsidRPr="002260BC" w:rsidRDefault="00402B2A" w:rsidP="00902701">
            <w:pPr>
              <w:spacing w:before="40" w:after="40"/>
              <w:jc w:val="center"/>
              <w:rPr>
                <w:rFonts w:cstheme="minorHAnsi"/>
                <w:b/>
                <w:bCs/>
                <w:sz w:val="18"/>
                <w:szCs w:val="18"/>
              </w:rPr>
            </w:pPr>
          </w:p>
        </w:tc>
        <w:tc>
          <w:tcPr>
            <w:tcW w:w="4861" w:type="dxa"/>
            <w:vAlign w:val="center"/>
          </w:tcPr>
          <w:p w:rsidR="00402B2A" w:rsidRPr="002260BC" w:rsidRDefault="00402B2A" w:rsidP="00902701">
            <w:pPr>
              <w:spacing w:before="40" w:after="40"/>
              <w:jc w:val="both"/>
              <w:rPr>
                <w:rFonts w:cstheme="minorHAnsi"/>
                <w:bCs/>
                <w:sz w:val="18"/>
                <w:szCs w:val="18"/>
              </w:rPr>
            </w:pPr>
            <w:r w:rsidRPr="002260BC">
              <w:rPr>
                <w:rFonts w:cstheme="minorHAnsi"/>
                <w:bCs/>
                <w:sz w:val="18"/>
                <w:szCs w:val="18"/>
              </w:rPr>
              <w:t>Mathématiques Financières</w:t>
            </w:r>
          </w:p>
        </w:tc>
      </w:tr>
      <w:tr w:rsidR="00402B2A" w:rsidRPr="002260BC">
        <w:trPr>
          <w:cantSplit/>
          <w:trHeight w:val="510"/>
          <w:jc w:val="center"/>
        </w:trPr>
        <w:tc>
          <w:tcPr>
            <w:tcW w:w="964" w:type="dxa"/>
            <w:vMerge w:val="restart"/>
            <w:vAlign w:val="center"/>
          </w:tcPr>
          <w:p w:rsidR="00402B2A" w:rsidRPr="002260BC" w:rsidRDefault="00402B2A" w:rsidP="00902701">
            <w:pPr>
              <w:spacing w:before="40" w:after="40"/>
              <w:jc w:val="center"/>
              <w:rPr>
                <w:rFonts w:cstheme="minorHAnsi"/>
                <w:b/>
                <w:bCs/>
                <w:sz w:val="18"/>
                <w:szCs w:val="18"/>
                <w:rtl/>
              </w:rPr>
            </w:pPr>
            <w:r w:rsidRPr="002260BC">
              <w:rPr>
                <w:rFonts w:cstheme="minorHAnsi"/>
                <w:b/>
                <w:bCs/>
                <w:sz w:val="18"/>
                <w:szCs w:val="18"/>
              </w:rPr>
              <w:t>6</w:t>
            </w:r>
          </w:p>
        </w:tc>
        <w:tc>
          <w:tcPr>
            <w:tcW w:w="4861" w:type="dxa"/>
            <w:vAlign w:val="center"/>
          </w:tcPr>
          <w:p w:rsidR="00402B2A" w:rsidRPr="002260BC" w:rsidRDefault="00402B2A" w:rsidP="00902701">
            <w:pPr>
              <w:spacing w:before="40" w:after="40"/>
              <w:jc w:val="both"/>
              <w:rPr>
                <w:rFonts w:cstheme="minorHAnsi"/>
                <w:bCs/>
                <w:sz w:val="18"/>
                <w:szCs w:val="18"/>
              </w:rPr>
            </w:pPr>
            <w:r>
              <w:rPr>
                <w:rFonts w:cstheme="minorHAnsi"/>
                <w:bCs/>
                <w:sz w:val="18"/>
                <w:szCs w:val="18"/>
              </w:rPr>
              <w:t>Français 1</w:t>
            </w:r>
          </w:p>
        </w:tc>
      </w:tr>
      <w:tr w:rsidR="00402B2A" w:rsidRPr="002260BC">
        <w:trPr>
          <w:cantSplit/>
          <w:trHeight w:val="510"/>
          <w:jc w:val="center"/>
        </w:trPr>
        <w:tc>
          <w:tcPr>
            <w:tcW w:w="964" w:type="dxa"/>
            <w:vMerge/>
            <w:vAlign w:val="center"/>
          </w:tcPr>
          <w:p w:rsidR="00402B2A" w:rsidRPr="002260BC" w:rsidRDefault="00402B2A" w:rsidP="00902701">
            <w:pPr>
              <w:spacing w:before="40" w:after="40"/>
              <w:jc w:val="center"/>
              <w:rPr>
                <w:rFonts w:cstheme="minorHAnsi"/>
                <w:b/>
                <w:bCs/>
                <w:sz w:val="18"/>
                <w:szCs w:val="18"/>
                <w:rtl/>
              </w:rPr>
            </w:pPr>
          </w:p>
        </w:tc>
        <w:tc>
          <w:tcPr>
            <w:tcW w:w="4861" w:type="dxa"/>
            <w:vAlign w:val="center"/>
          </w:tcPr>
          <w:p w:rsidR="00402B2A" w:rsidRPr="002260BC" w:rsidRDefault="00402B2A" w:rsidP="00902701">
            <w:pPr>
              <w:spacing w:before="40" w:after="40"/>
              <w:jc w:val="both"/>
              <w:rPr>
                <w:rFonts w:cstheme="minorHAnsi"/>
                <w:sz w:val="18"/>
                <w:szCs w:val="18"/>
              </w:rPr>
            </w:pPr>
            <w:r>
              <w:rPr>
                <w:rFonts w:cstheme="minorHAnsi"/>
                <w:sz w:val="18"/>
                <w:szCs w:val="18"/>
              </w:rPr>
              <w:t>Compétences digitales : 2CN 1</w:t>
            </w:r>
          </w:p>
        </w:tc>
      </w:tr>
    </w:tbl>
    <w:p w:rsidR="00A435F0" w:rsidRDefault="00A435F0">
      <w:pPr>
        <w:rPr>
          <w:rFonts w:asciiTheme="majorBidi" w:hAnsiTheme="majorBidi" w:cstheme="majorBidi"/>
          <w:sz w:val="12"/>
          <w:szCs w:val="12"/>
          <w:lang w:bidi="ar-TN"/>
        </w:rPr>
      </w:pPr>
    </w:p>
    <w:p w:rsidR="00402B2A" w:rsidRPr="00D93315" w:rsidRDefault="00402B2A" w:rsidP="00402B2A">
      <w:pPr>
        <w:spacing w:after="160"/>
        <w:jc w:val="center"/>
        <w:rPr>
          <w:rFonts w:cstheme="minorHAnsi"/>
          <w:sz w:val="20"/>
          <w:szCs w:val="20"/>
        </w:rPr>
      </w:pPr>
      <w:r w:rsidRPr="00567803">
        <w:rPr>
          <w:rFonts w:cstheme="minorHAnsi"/>
          <w:b/>
          <w:bCs/>
          <w:color w:val="800000"/>
          <w:sz w:val="24"/>
        </w:rPr>
        <w:t>Semestre – 2 – Tronc commun</w:t>
      </w:r>
      <w:r>
        <w:rPr>
          <w:rFonts w:cstheme="minorHAnsi"/>
          <w:b/>
          <w:bCs/>
          <w:color w:val="800000"/>
          <w:sz w:val="24"/>
        </w:rPr>
        <w:t xml:space="preserve"> en Sciences de gestion</w:t>
      </w:r>
    </w:p>
    <w:tbl>
      <w:tblPr>
        <w:tblW w:w="5825"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tblPr>
      <w:tblGrid>
        <w:gridCol w:w="964"/>
        <w:gridCol w:w="4861"/>
      </w:tblGrid>
      <w:tr w:rsidR="00402B2A" w:rsidRPr="002260BC">
        <w:trPr>
          <w:cantSplit/>
          <w:trHeight w:val="321"/>
          <w:jc w:val="center"/>
        </w:trPr>
        <w:tc>
          <w:tcPr>
            <w:tcW w:w="964" w:type="dxa"/>
            <w:vMerge w:val="restart"/>
            <w:vAlign w:val="center"/>
          </w:tcPr>
          <w:p w:rsidR="00402B2A" w:rsidRPr="005B14EE" w:rsidRDefault="00402B2A" w:rsidP="00902701">
            <w:pPr>
              <w:spacing w:before="40" w:after="40"/>
              <w:jc w:val="center"/>
              <w:rPr>
                <w:rFonts w:cstheme="minorHAnsi"/>
                <w:b/>
                <w:bCs/>
                <w:sz w:val="20"/>
                <w:szCs w:val="20"/>
                <w:rtl/>
              </w:rPr>
            </w:pPr>
            <w:r w:rsidRPr="005B14EE">
              <w:rPr>
                <w:rFonts w:cstheme="minorHAnsi"/>
                <w:b/>
                <w:bCs/>
                <w:sz w:val="20"/>
                <w:szCs w:val="20"/>
              </w:rPr>
              <w:t>N°</w:t>
            </w:r>
          </w:p>
        </w:tc>
        <w:tc>
          <w:tcPr>
            <w:tcW w:w="4861" w:type="dxa"/>
            <w:vMerge w:val="restart"/>
            <w:vAlign w:val="center"/>
          </w:tcPr>
          <w:p w:rsidR="00402B2A" w:rsidRPr="002260BC" w:rsidRDefault="00402B2A" w:rsidP="00902701">
            <w:pPr>
              <w:spacing w:before="40" w:after="40"/>
              <w:jc w:val="center"/>
              <w:rPr>
                <w:rFonts w:cstheme="minorHAnsi"/>
                <w:b/>
                <w:bCs/>
                <w:sz w:val="18"/>
                <w:szCs w:val="18"/>
                <w:rtl/>
              </w:rPr>
            </w:pPr>
            <w:r w:rsidRPr="002260BC">
              <w:rPr>
                <w:rFonts w:cstheme="minorHAnsi"/>
                <w:b/>
                <w:bCs/>
                <w:sz w:val="18"/>
                <w:szCs w:val="18"/>
              </w:rPr>
              <w:t>Elément constitutif d'UE (ECUE)</w:t>
            </w:r>
          </w:p>
        </w:tc>
      </w:tr>
      <w:tr w:rsidR="00402B2A" w:rsidRPr="005B14EE">
        <w:trPr>
          <w:cantSplit/>
          <w:trHeight w:val="361"/>
          <w:jc w:val="center"/>
        </w:trPr>
        <w:tc>
          <w:tcPr>
            <w:tcW w:w="964" w:type="dxa"/>
            <w:vMerge/>
            <w:vAlign w:val="center"/>
          </w:tcPr>
          <w:p w:rsidR="00402B2A" w:rsidRPr="005B14EE" w:rsidRDefault="00402B2A" w:rsidP="00902701">
            <w:pPr>
              <w:spacing w:before="40" w:after="40"/>
              <w:jc w:val="center"/>
              <w:rPr>
                <w:rFonts w:cstheme="minorHAnsi"/>
                <w:b/>
                <w:bCs/>
                <w:sz w:val="20"/>
                <w:szCs w:val="20"/>
                <w:rtl/>
              </w:rPr>
            </w:pPr>
          </w:p>
        </w:tc>
        <w:tc>
          <w:tcPr>
            <w:tcW w:w="4861" w:type="dxa"/>
            <w:vMerge/>
            <w:vAlign w:val="center"/>
          </w:tcPr>
          <w:p w:rsidR="00402B2A" w:rsidRPr="005B14EE" w:rsidRDefault="00402B2A" w:rsidP="00902701">
            <w:pPr>
              <w:spacing w:before="40" w:after="40"/>
              <w:jc w:val="both"/>
              <w:rPr>
                <w:rFonts w:cstheme="minorHAnsi"/>
                <w:b/>
                <w:bCs/>
                <w:sz w:val="20"/>
                <w:szCs w:val="20"/>
                <w:rtl/>
              </w:rPr>
            </w:pPr>
          </w:p>
        </w:tc>
      </w:tr>
      <w:tr w:rsidR="00402B2A" w:rsidRPr="002260BC">
        <w:trPr>
          <w:cantSplit/>
          <w:trHeight w:val="510"/>
          <w:jc w:val="center"/>
        </w:trPr>
        <w:tc>
          <w:tcPr>
            <w:tcW w:w="964" w:type="dxa"/>
            <w:vAlign w:val="center"/>
          </w:tcPr>
          <w:p w:rsidR="00402B2A" w:rsidRPr="002260BC" w:rsidRDefault="00402B2A" w:rsidP="00902701">
            <w:pPr>
              <w:spacing w:before="40" w:after="40"/>
              <w:jc w:val="center"/>
              <w:rPr>
                <w:rFonts w:cstheme="minorHAnsi"/>
                <w:b/>
                <w:bCs/>
                <w:sz w:val="18"/>
                <w:szCs w:val="18"/>
                <w:rtl/>
              </w:rPr>
            </w:pPr>
            <w:r w:rsidRPr="002260BC">
              <w:rPr>
                <w:rFonts w:cstheme="minorHAnsi"/>
                <w:b/>
                <w:bCs/>
                <w:sz w:val="18"/>
                <w:szCs w:val="18"/>
                <w:rtl/>
              </w:rPr>
              <w:t>1</w:t>
            </w:r>
          </w:p>
        </w:tc>
        <w:tc>
          <w:tcPr>
            <w:tcW w:w="4861" w:type="dxa"/>
            <w:vAlign w:val="center"/>
          </w:tcPr>
          <w:p w:rsidR="00402B2A" w:rsidRPr="002260BC" w:rsidRDefault="00402B2A" w:rsidP="00902701">
            <w:pPr>
              <w:spacing w:before="40" w:after="40"/>
              <w:rPr>
                <w:rFonts w:cstheme="minorHAnsi"/>
                <w:bCs/>
                <w:sz w:val="18"/>
                <w:szCs w:val="18"/>
                <w:rtl/>
              </w:rPr>
            </w:pPr>
            <w:r w:rsidRPr="002260BC">
              <w:rPr>
                <w:rFonts w:cstheme="minorHAnsi"/>
                <w:bCs/>
                <w:sz w:val="18"/>
                <w:szCs w:val="18"/>
              </w:rPr>
              <w:t>Principe de Gestion</w:t>
            </w:r>
            <w:r>
              <w:rPr>
                <w:rFonts w:cstheme="minorHAnsi"/>
                <w:bCs/>
                <w:sz w:val="18"/>
                <w:szCs w:val="18"/>
              </w:rPr>
              <w:t xml:space="preserve"> 2</w:t>
            </w:r>
          </w:p>
        </w:tc>
      </w:tr>
      <w:tr w:rsidR="00402B2A" w:rsidRPr="002260BC">
        <w:trPr>
          <w:cantSplit/>
          <w:trHeight w:val="510"/>
          <w:jc w:val="center"/>
        </w:trPr>
        <w:tc>
          <w:tcPr>
            <w:tcW w:w="964" w:type="dxa"/>
            <w:vAlign w:val="center"/>
          </w:tcPr>
          <w:p w:rsidR="00402B2A" w:rsidRPr="002260BC" w:rsidRDefault="00402B2A" w:rsidP="00902701">
            <w:pPr>
              <w:spacing w:before="40" w:after="40"/>
              <w:jc w:val="center"/>
              <w:rPr>
                <w:rFonts w:cstheme="minorHAnsi"/>
                <w:b/>
                <w:bCs/>
                <w:sz w:val="18"/>
                <w:szCs w:val="18"/>
                <w:rtl/>
              </w:rPr>
            </w:pPr>
            <w:r w:rsidRPr="002260BC">
              <w:rPr>
                <w:rFonts w:cstheme="minorHAnsi"/>
                <w:b/>
                <w:bCs/>
                <w:sz w:val="18"/>
                <w:szCs w:val="18"/>
              </w:rPr>
              <w:t>2</w:t>
            </w:r>
          </w:p>
        </w:tc>
        <w:tc>
          <w:tcPr>
            <w:tcW w:w="4861" w:type="dxa"/>
            <w:vAlign w:val="center"/>
          </w:tcPr>
          <w:p w:rsidR="00402B2A" w:rsidRPr="002260BC" w:rsidRDefault="00402B2A" w:rsidP="00902701">
            <w:pPr>
              <w:spacing w:before="40" w:after="40"/>
              <w:rPr>
                <w:rFonts w:cstheme="minorHAnsi"/>
                <w:bCs/>
                <w:sz w:val="18"/>
                <w:szCs w:val="18"/>
              </w:rPr>
            </w:pPr>
            <w:r w:rsidRPr="002260BC">
              <w:rPr>
                <w:rFonts w:cstheme="minorHAnsi"/>
                <w:bCs/>
                <w:sz w:val="18"/>
                <w:szCs w:val="18"/>
              </w:rPr>
              <w:t>Comptabilité Financière II</w:t>
            </w:r>
          </w:p>
        </w:tc>
      </w:tr>
      <w:tr w:rsidR="00402B2A" w:rsidRPr="002260BC">
        <w:trPr>
          <w:cantSplit/>
          <w:trHeight w:val="510"/>
          <w:jc w:val="center"/>
        </w:trPr>
        <w:tc>
          <w:tcPr>
            <w:tcW w:w="964" w:type="dxa"/>
            <w:vAlign w:val="center"/>
          </w:tcPr>
          <w:p w:rsidR="00402B2A" w:rsidRPr="002260BC" w:rsidRDefault="00402B2A" w:rsidP="00902701">
            <w:pPr>
              <w:spacing w:before="40" w:after="40"/>
              <w:jc w:val="center"/>
              <w:rPr>
                <w:rFonts w:cstheme="minorHAnsi"/>
                <w:b/>
                <w:bCs/>
                <w:sz w:val="18"/>
                <w:szCs w:val="18"/>
                <w:rtl/>
              </w:rPr>
            </w:pPr>
            <w:r w:rsidRPr="002260BC">
              <w:rPr>
                <w:rFonts w:cstheme="minorHAnsi"/>
                <w:b/>
                <w:bCs/>
                <w:sz w:val="18"/>
                <w:szCs w:val="18"/>
              </w:rPr>
              <w:t>3</w:t>
            </w:r>
          </w:p>
        </w:tc>
        <w:tc>
          <w:tcPr>
            <w:tcW w:w="4861" w:type="dxa"/>
            <w:vAlign w:val="center"/>
          </w:tcPr>
          <w:p w:rsidR="00402B2A" w:rsidRPr="002260BC" w:rsidRDefault="00402B2A" w:rsidP="00902701">
            <w:pPr>
              <w:spacing w:before="40" w:after="40"/>
              <w:rPr>
                <w:rFonts w:cstheme="minorHAnsi"/>
                <w:bCs/>
                <w:sz w:val="18"/>
                <w:szCs w:val="18"/>
              </w:rPr>
            </w:pPr>
            <w:r w:rsidRPr="002260BC">
              <w:rPr>
                <w:rFonts w:cstheme="minorHAnsi"/>
                <w:bCs/>
                <w:sz w:val="18"/>
                <w:szCs w:val="18"/>
              </w:rPr>
              <w:t>Mathématique 2</w:t>
            </w:r>
          </w:p>
        </w:tc>
      </w:tr>
      <w:tr w:rsidR="00402B2A" w:rsidRPr="002260BC">
        <w:trPr>
          <w:cantSplit/>
          <w:trHeight w:val="510"/>
          <w:jc w:val="center"/>
        </w:trPr>
        <w:tc>
          <w:tcPr>
            <w:tcW w:w="964" w:type="dxa"/>
            <w:vAlign w:val="center"/>
          </w:tcPr>
          <w:p w:rsidR="00402B2A" w:rsidRPr="002260BC" w:rsidRDefault="00402B2A" w:rsidP="00902701">
            <w:pPr>
              <w:spacing w:before="40" w:after="40"/>
              <w:jc w:val="center"/>
              <w:rPr>
                <w:rFonts w:cstheme="minorHAnsi"/>
                <w:b/>
                <w:bCs/>
                <w:sz w:val="18"/>
                <w:szCs w:val="18"/>
              </w:rPr>
            </w:pPr>
            <w:r w:rsidRPr="002260BC">
              <w:rPr>
                <w:rFonts w:cstheme="minorHAnsi"/>
                <w:b/>
                <w:bCs/>
                <w:sz w:val="18"/>
                <w:szCs w:val="18"/>
              </w:rPr>
              <w:t>4</w:t>
            </w:r>
          </w:p>
        </w:tc>
        <w:tc>
          <w:tcPr>
            <w:tcW w:w="4861" w:type="dxa"/>
            <w:vAlign w:val="center"/>
          </w:tcPr>
          <w:p w:rsidR="00402B2A" w:rsidRPr="002260BC" w:rsidRDefault="00402B2A" w:rsidP="00902701">
            <w:pPr>
              <w:spacing w:before="40" w:after="40"/>
              <w:rPr>
                <w:rFonts w:cstheme="minorHAnsi"/>
                <w:bCs/>
                <w:sz w:val="18"/>
                <w:szCs w:val="18"/>
              </w:rPr>
            </w:pPr>
            <w:r w:rsidRPr="002260BC">
              <w:rPr>
                <w:rFonts w:cstheme="minorHAnsi"/>
                <w:bCs/>
                <w:sz w:val="18"/>
                <w:szCs w:val="18"/>
              </w:rPr>
              <w:t>Statistique Descriptive et Calculs de Probabilité</w:t>
            </w:r>
          </w:p>
        </w:tc>
      </w:tr>
      <w:tr w:rsidR="00402B2A" w:rsidRPr="002260BC">
        <w:trPr>
          <w:cantSplit/>
          <w:trHeight w:val="510"/>
          <w:jc w:val="center"/>
        </w:trPr>
        <w:tc>
          <w:tcPr>
            <w:tcW w:w="964" w:type="dxa"/>
            <w:vMerge w:val="restart"/>
            <w:vAlign w:val="center"/>
          </w:tcPr>
          <w:p w:rsidR="00402B2A" w:rsidRPr="002260BC" w:rsidRDefault="00402B2A" w:rsidP="00902701">
            <w:pPr>
              <w:spacing w:before="40" w:after="40"/>
              <w:jc w:val="center"/>
              <w:rPr>
                <w:rFonts w:cstheme="minorHAnsi"/>
                <w:b/>
                <w:bCs/>
                <w:sz w:val="18"/>
                <w:szCs w:val="18"/>
                <w:rtl/>
              </w:rPr>
            </w:pPr>
            <w:r w:rsidRPr="002260BC">
              <w:rPr>
                <w:rFonts w:cstheme="minorHAnsi"/>
                <w:b/>
                <w:bCs/>
                <w:sz w:val="18"/>
                <w:szCs w:val="18"/>
                <w:rtl/>
              </w:rPr>
              <w:t>5</w:t>
            </w:r>
          </w:p>
        </w:tc>
        <w:tc>
          <w:tcPr>
            <w:tcW w:w="4861" w:type="dxa"/>
            <w:vAlign w:val="center"/>
          </w:tcPr>
          <w:p w:rsidR="00402B2A" w:rsidRPr="002260BC" w:rsidRDefault="00402B2A" w:rsidP="00902701">
            <w:pPr>
              <w:spacing w:before="40" w:after="40"/>
              <w:rPr>
                <w:rFonts w:cstheme="minorHAnsi"/>
                <w:bCs/>
                <w:sz w:val="18"/>
                <w:szCs w:val="18"/>
              </w:rPr>
            </w:pPr>
            <w:r w:rsidRPr="002260BC">
              <w:rPr>
                <w:rFonts w:cstheme="minorHAnsi"/>
                <w:bCs/>
                <w:sz w:val="18"/>
                <w:szCs w:val="18"/>
              </w:rPr>
              <w:t>Macroéconomie</w:t>
            </w:r>
          </w:p>
        </w:tc>
      </w:tr>
      <w:tr w:rsidR="00402B2A" w:rsidRPr="002260BC">
        <w:trPr>
          <w:cantSplit/>
          <w:trHeight w:val="510"/>
          <w:jc w:val="center"/>
        </w:trPr>
        <w:tc>
          <w:tcPr>
            <w:tcW w:w="964" w:type="dxa"/>
            <w:vMerge/>
            <w:vAlign w:val="center"/>
          </w:tcPr>
          <w:p w:rsidR="00402B2A" w:rsidRPr="002260BC" w:rsidRDefault="00402B2A" w:rsidP="00902701">
            <w:pPr>
              <w:spacing w:before="40" w:after="40"/>
              <w:jc w:val="center"/>
              <w:rPr>
                <w:rFonts w:cstheme="minorHAnsi"/>
                <w:b/>
                <w:bCs/>
                <w:sz w:val="18"/>
                <w:szCs w:val="18"/>
                <w:rtl/>
              </w:rPr>
            </w:pPr>
          </w:p>
        </w:tc>
        <w:tc>
          <w:tcPr>
            <w:tcW w:w="4861" w:type="dxa"/>
            <w:vAlign w:val="center"/>
          </w:tcPr>
          <w:p w:rsidR="00402B2A" w:rsidRPr="002260BC" w:rsidRDefault="00402B2A" w:rsidP="00902701">
            <w:pPr>
              <w:spacing w:before="40" w:after="40"/>
              <w:rPr>
                <w:rFonts w:cstheme="minorHAnsi"/>
                <w:bCs/>
                <w:sz w:val="18"/>
                <w:szCs w:val="18"/>
              </w:rPr>
            </w:pPr>
            <w:r w:rsidRPr="002260BC">
              <w:rPr>
                <w:rFonts w:cstheme="minorHAnsi"/>
                <w:bCs/>
                <w:sz w:val="18"/>
                <w:szCs w:val="18"/>
              </w:rPr>
              <w:t>Droit des Sociétés Commerciales</w:t>
            </w:r>
          </w:p>
        </w:tc>
      </w:tr>
      <w:tr w:rsidR="00402B2A" w:rsidRPr="002260BC">
        <w:trPr>
          <w:cantSplit/>
          <w:trHeight w:val="510"/>
          <w:jc w:val="center"/>
        </w:trPr>
        <w:tc>
          <w:tcPr>
            <w:tcW w:w="964" w:type="dxa"/>
            <w:vMerge w:val="restart"/>
            <w:vAlign w:val="center"/>
          </w:tcPr>
          <w:p w:rsidR="00402B2A" w:rsidRPr="002260BC" w:rsidRDefault="00402B2A" w:rsidP="00902701">
            <w:pPr>
              <w:spacing w:before="40" w:after="40"/>
              <w:jc w:val="center"/>
              <w:rPr>
                <w:rFonts w:cstheme="minorHAnsi"/>
                <w:b/>
                <w:bCs/>
                <w:sz w:val="18"/>
                <w:szCs w:val="18"/>
                <w:rtl/>
              </w:rPr>
            </w:pPr>
            <w:r w:rsidRPr="002260BC">
              <w:rPr>
                <w:rFonts w:cstheme="minorHAnsi"/>
                <w:b/>
                <w:bCs/>
                <w:sz w:val="18"/>
                <w:szCs w:val="18"/>
                <w:rtl/>
              </w:rPr>
              <w:t>6</w:t>
            </w:r>
          </w:p>
        </w:tc>
        <w:tc>
          <w:tcPr>
            <w:tcW w:w="4861" w:type="dxa"/>
            <w:vAlign w:val="center"/>
          </w:tcPr>
          <w:p w:rsidR="00402B2A" w:rsidRPr="002260BC" w:rsidRDefault="00402B2A" w:rsidP="00902701">
            <w:pPr>
              <w:spacing w:before="40" w:after="40"/>
              <w:rPr>
                <w:rFonts w:cstheme="minorHAnsi"/>
                <w:bCs/>
                <w:sz w:val="18"/>
                <w:szCs w:val="18"/>
              </w:rPr>
            </w:pPr>
            <w:r>
              <w:rPr>
                <w:rFonts w:cstheme="minorHAnsi"/>
                <w:bCs/>
                <w:sz w:val="18"/>
                <w:szCs w:val="18"/>
              </w:rPr>
              <w:t>Anglais 1</w:t>
            </w:r>
          </w:p>
        </w:tc>
      </w:tr>
      <w:tr w:rsidR="00402B2A" w:rsidRPr="002260BC">
        <w:trPr>
          <w:cantSplit/>
          <w:trHeight w:val="510"/>
          <w:jc w:val="center"/>
        </w:trPr>
        <w:tc>
          <w:tcPr>
            <w:tcW w:w="964" w:type="dxa"/>
            <w:vMerge/>
            <w:vAlign w:val="center"/>
          </w:tcPr>
          <w:p w:rsidR="00402B2A" w:rsidRPr="002260BC" w:rsidRDefault="00402B2A" w:rsidP="00902701">
            <w:pPr>
              <w:spacing w:before="40" w:after="40"/>
              <w:jc w:val="center"/>
              <w:rPr>
                <w:rFonts w:cstheme="minorHAnsi"/>
                <w:b/>
                <w:bCs/>
                <w:sz w:val="18"/>
                <w:szCs w:val="18"/>
                <w:rtl/>
              </w:rPr>
            </w:pPr>
          </w:p>
        </w:tc>
        <w:tc>
          <w:tcPr>
            <w:tcW w:w="4861" w:type="dxa"/>
            <w:shd w:val="clear" w:color="auto" w:fill="FFFFFF" w:themeFill="background1"/>
            <w:vAlign w:val="center"/>
          </w:tcPr>
          <w:p w:rsidR="00402B2A" w:rsidRPr="002260BC" w:rsidRDefault="00402B2A" w:rsidP="00902701">
            <w:pPr>
              <w:spacing w:before="40" w:after="40"/>
              <w:jc w:val="both"/>
              <w:rPr>
                <w:rFonts w:cstheme="minorHAnsi"/>
                <w:sz w:val="18"/>
                <w:szCs w:val="18"/>
              </w:rPr>
            </w:pPr>
            <w:r>
              <w:rPr>
                <w:rFonts w:cstheme="minorHAnsi"/>
                <w:sz w:val="18"/>
                <w:szCs w:val="18"/>
              </w:rPr>
              <w:t>Compétences digitales : 2CN 2</w:t>
            </w:r>
          </w:p>
        </w:tc>
      </w:tr>
    </w:tbl>
    <w:p w:rsidR="00402B2A" w:rsidRDefault="00402B2A">
      <w:pPr>
        <w:rPr>
          <w:rFonts w:asciiTheme="majorBidi" w:hAnsiTheme="majorBidi" w:cstheme="majorBidi"/>
          <w:sz w:val="12"/>
          <w:szCs w:val="12"/>
          <w:lang w:bidi="ar-TN"/>
        </w:rPr>
      </w:pPr>
    </w:p>
    <w:p w:rsidR="005203D5" w:rsidRPr="00A71424" w:rsidRDefault="005203D5" w:rsidP="005203D5">
      <w:pPr>
        <w:jc w:val="center"/>
        <w:rPr>
          <w:rFonts w:cstheme="minorHAnsi"/>
          <w:b/>
          <w:bCs/>
          <w:color w:val="800000"/>
          <w:sz w:val="24"/>
        </w:rPr>
      </w:pPr>
      <w:r w:rsidRPr="00567803">
        <w:rPr>
          <w:rFonts w:cstheme="minorHAnsi"/>
          <w:b/>
          <w:bCs/>
          <w:color w:val="800000"/>
          <w:sz w:val="24"/>
        </w:rPr>
        <w:t>Semestre – 3 – Tronc commun</w:t>
      </w:r>
      <w:r>
        <w:rPr>
          <w:rFonts w:cstheme="minorHAnsi"/>
          <w:b/>
          <w:bCs/>
          <w:color w:val="800000"/>
          <w:sz w:val="24"/>
        </w:rPr>
        <w:t xml:space="preserve"> en Sciences de gestion</w:t>
      </w:r>
    </w:p>
    <w:tbl>
      <w:tblPr>
        <w:tblW w:w="5825"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tblPr>
      <w:tblGrid>
        <w:gridCol w:w="964"/>
        <w:gridCol w:w="4861"/>
      </w:tblGrid>
      <w:tr w:rsidR="005203D5" w:rsidRPr="00DF6699">
        <w:trPr>
          <w:cantSplit/>
          <w:trHeight w:val="321"/>
          <w:jc w:val="center"/>
        </w:trPr>
        <w:tc>
          <w:tcPr>
            <w:tcW w:w="964" w:type="dxa"/>
            <w:vMerge w:val="restart"/>
            <w:vAlign w:val="center"/>
          </w:tcPr>
          <w:p w:rsidR="005203D5" w:rsidRPr="005B14EE" w:rsidRDefault="005203D5" w:rsidP="00902701">
            <w:pPr>
              <w:spacing w:before="40" w:after="40"/>
              <w:jc w:val="center"/>
              <w:rPr>
                <w:rFonts w:cstheme="minorHAnsi"/>
                <w:b/>
                <w:bCs/>
                <w:sz w:val="20"/>
                <w:szCs w:val="20"/>
                <w:rtl/>
              </w:rPr>
            </w:pPr>
            <w:r w:rsidRPr="005B14EE">
              <w:rPr>
                <w:rFonts w:cstheme="minorHAnsi"/>
                <w:b/>
                <w:bCs/>
                <w:sz w:val="20"/>
                <w:szCs w:val="20"/>
              </w:rPr>
              <w:t>N°</w:t>
            </w:r>
          </w:p>
        </w:tc>
        <w:tc>
          <w:tcPr>
            <w:tcW w:w="4861" w:type="dxa"/>
            <w:vMerge w:val="restart"/>
            <w:vAlign w:val="center"/>
          </w:tcPr>
          <w:p w:rsidR="005203D5" w:rsidRPr="00DF6699" w:rsidRDefault="005203D5" w:rsidP="00902701">
            <w:pPr>
              <w:spacing w:before="40" w:after="40"/>
              <w:jc w:val="center"/>
              <w:rPr>
                <w:rFonts w:cstheme="minorHAnsi"/>
                <w:b/>
                <w:bCs/>
                <w:sz w:val="18"/>
                <w:szCs w:val="18"/>
                <w:rtl/>
              </w:rPr>
            </w:pPr>
            <w:r w:rsidRPr="00DF6699">
              <w:rPr>
                <w:rFonts w:cstheme="minorHAnsi"/>
                <w:b/>
                <w:bCs/>
                <w:sz w:val="18"/>
                <w:szCs w:val="18"/>
              </w:rPr>
              <w:t>Elément constitutif d'UE (ECUE)</w:t>
            </w:r>
          </w:p>
        </w:tc>
      </w:tr>
      <w:tr w:rsidR="005203D5" w:rsidRPr="005B14EE">
        <w:trPr>
          <w:cantSplit/>
          <w:trHeight w:val="361"/>
          <w:jc w:val="center"/>
        </w:trPr>
        <w:tc>
          <w:tcPr>
            <w:tcW w:w="964" w:type="dxa"/>
            <w:vMerge/>
            <w:vAlign w:val="center"/>
          </w:tcPr>
          <w:p w:rsidR="005203D5" w:rsidRPr="005B14EE" w:rsidRDefault="005203D5" w:rsidP="00902701">
            <w:pPr>
              <w:spacing w:before="40" w:after="40"/>
              <w:jc w:val="center"/>
              <w:rPr>
                <w:rFonts w:cstheme="minorHAnsi"/>
                <w:b/>
                <w:bCs/>
                <w:sz w:val="20"/>
                <w:szCs w:val="20"/>
                <w:rtl/>
              </w:rPr>
            </w:pPr>
          </w:p>
        </w:tc>
        <w:tc>
          <w:tcPr>
            <w:tcW w:w="4861" w:type="dxa"/>
            <w:vMerge/>
            <w:vAlign w:val="center"/>
          </w:tcPr>
          <w:p w:rsidR="005203D5" w:rsidRPr="005B14EE" w:rsidRDefault="005203D5" w:rsidP="00902701">
            <w:pPr>
              <w:spacing w:before="40" w:after="40"/>
              <w:jc w:val="both"/>
              <w:rPr>
                <w:rFonts w:cstheme="minorHAnsi"/>
                <w:b/>
                <w:bCs/>
                <w:sz w:val="20"/>
                <w:szCs w:val="20"/>
                <w:rtl/>
              </w:rPr>
            </w:pPr>
          </w:p>
        </w:tc>
      </w:tr>
      <w:tr w:rsidR="005203D5" w:rsidRPr="00DF6699">
        <w:trPr>
          <w:cantSplit/>
          <w:trHeight w:val="510"/>
          <w:jc w:val="center"/>
        </w:trPr>
        <w:tc>
          <w:tcPr>
            <w:tcW w:w="964" w:type="dxa"/>
            <w:vAlign w:val="center"/>
          </w:tcPr>
          <w:p w:rsidR="005203D5" w:rsidRPr="00DF6699" w:rsidRDefault="005203D5" w:rsidP="00902701">
            <w:pPr>
              <w:spacing w:before="40" w:after="40"/>
              <w:jc w:val="center"/>
              <w:rPr>
                <w:rFonts w:cstheme="minorHAnsi"/>
                <w:b/>
                <w:bCs/>
                <w:sz w:val="18"/>
                <w:szCs w:val="18"/>
                <w:rtl/>
              </w:rPr>
            </w:pPr>
            <w:r w:rsidRPr="00DF6699">
              <w:rPr>
                <w:rFonts w:cstheme="minorHAnsi"/>
                <w:b/>
                <w:bCs/>
                <w:sz w:val="18"/>
                <w:szCs w:val="18"/>
                <w:rtl/>
              </w:rPr>
              <w:t>1</w:t>
            </w:r>
          </w:p>
        </w:tc>
        <w:tc>
          <w:tcPr>
            <w:tcW w:w="4861" w:type="dxa"/>
            <w:vAlign w:val="center"/>
          </w:tcPr>
          <w:p w:rsidR="005203D5" w:rsidRPr="00DF6699" w:rsidRDefault="005203D5" w:rsidP="00902701">
            <w:pPr>
              <w:spacing w:before="40" w:after="40"/>
              <w:rPr>
                <w:rFonts w:cstheme="minorHAnsi"/>
                <w:bCs/>
                <w:sz w:val="18"/>
                <w:szCs w:val="18"/>
                <w:rtl/>
              </w:rPr>
            </w:pPr>
            <w:r w:rsidRPr="00DF6699">
              <w:rPr>
                <w:rFonts w:cstheme="minorHAnsi"/>
                <w:bCs/>
                <w:sz w:val="18"/>
                <w:szCs w:val="18"/>
              </w:rPr>
              <w:t>Fondamentaux du Management</w:t>
            </w:r>
          </w:p>
        </w:tc>
      </w:tr>
      <w:tr w:rsidR="005203D5" w:rsidRPr="00DF6699">
        <w:trPr>
          <w:cantSplit/>
          <w:trHeight w:val="510"/>
          <w:jc w:val="center"/>
        </w:trPr>
        <w:tc>
          <w:tcPr>
            <w:tcW w:w="964" w:type="dxa"/>
            <w:vAlign w:val="center"/>
          </w:tcPr>
          <w:p w:rsidR="005203D5" w:rsidRPr="00DF6699" w:rsidRDefault="005203D5" w:rsidP="00902701">
            <w:pPr>
              <w:spacing w:before="40" w:after="40"/>
              <w:jc w:val="center"/>
              <w:rPr>
                <w:rFonts w:cstheme="minorHAnsi"/>
                <w:b/>
                <w:bCs/>
                <w:sz w:val="18"/>
                <w:szCs w:val="18"/>
                <w:rtl/>
              </w:rPr>
            </w:pPr>
            <w:r w:rsidRPr="00DF6699">
              <w:rPr>
                <w:rFonts w:cstheme="minorHAnsi"/>
                <w:b/>
                <w:bCs/>
                <w:sz w:val="18"/>
                <w:szCs w:val="18"/>
              </w:rPr>
              <w:t>2</w:t>
            </w:r>
          </w:p>
        </w:tc>
        <w:tc>
          <w:tcPr>
            <w:tcW w:w="4861" w:type="dxa"/>
            <w:vAlign w:val="center"/>
          </w:tcPr>
          <w:p w:rsidR="005203D5" w:rsidRPr="00DF6699" w:rsidRDefault="005203D5" w:rsidP="00902701">
            <w:pPr>
              <w:spacing w:before="40" w:after="40"/>
              <w:rPr>
                <w:rFonts w:cstheme="minorHAnsi"/>
                <w:bCs/>
                <w:sz w:val="18"/>
                <w:szCs w:val="18"/>
              </w:rPr>
            </w:pPr>
            <w:r w:rsidRPr="00DF6699">
              <w:rPr>
                <w:rFonts w:cstheme="minorHAnsi"/>
                <w:bCs/>
                <w:sz w:val="18"/>
                <w:szCs w:val="18"/>
              </w:rPr>
              <w:t>Comptabilité de gestion</w:t>
            </w:r>
          </w:p>
        </w:tc>
      </w:tr>
      <w:tr w:rsidR="005203D5" w:rsidRPr="00DF6699">
        <w:trPr>
          <w:cantSplit/>
          <w:trHeight w:val="510"/>
          <w:jc w:val="center"/>
        </w:trPr>
        <w:tc>
          <w:tcPr>
            <w:tcW w:w="964" w:type="dxa"/>
            <w:vAlign w:val="center"/>
          </w:tcPr>
          <w:p w:rsidR="005203D5" w:rsidRPr="00DF6699" w:rsidRDefault="005203D5" w:rsidP="00902701">
            <w:pPr>
              <w:spacing w:before="40" w:after="40"/>
              <w:jc w:val="center"/>
              <w:rPr>
                <w:rFonts w:cstheme="minorHAnsi"/>
                <w:b/>
                <w:bCs/>
                <w:sz w:val="18"/>
                <w:szCs w:val="18"/>
                <w:rtl/>
              </w:rPr>
            </w:pPr>
            <w:r w:rsidRPr="00DF6699">
              <w:rPr>
                <w:rFonts w:cstheme="minorHAnsi"/>
                <w:b/>
                <w:bCs/>
                <w:sz w:val="18"/>
                <w:szCs w:val="18"/>
              </w:rPr>
              <w:t>3</w:t>
            </w:r>
          </w:p>
        </w:tc>
        <w:tc>
          <w:tcPr>
            <w:tcW w:w="4861" w:type="dxa"/>
            <w:vAlign w:val="center"/>
          </w:tcPr>
          <w:p w:rsidR="005203D5" w:rsidRPr="00DF6699" w:rsidRDefault="005203D5" w:rsidP="00902701">
            <w:pPr>
              <w:spacing w:before="40" w:after="40"/>
              <w:rPr>
                <w:rFonts w:cstheme="minorHAnsi"/>
                <w:bCs/>
                <w:sz w:val="18"/>
                <w:szCs w:val="18"/>
              </w:rPr>
            </w:pPr>
            <w:r w:rsidRPr="00DF6699">
              <w:rPr>
                <w:rFonts w:cstheme="minorHAnsi"/>
                <w:bCs/>
                <w:sz w:val="18"/>
                <w:szCs w:val="18"/>
              </w:rPr>
              <w:t>Fondamentaux du Marketing</w:t>
            </w:r>
          </w:p>
        </w:tc>
      </w:tr>
      <w:tr w:rsidR="005203D5" w:rsidRPr="00D91096">
        <w:trPr>
          <w:cantSplit/>
          <w:trHeight w:val="510"/>
          <w:jc w:val="center"/>
        </w:trPr>
        <w:tc>
          <w:tcPr>
            <w:tcW w:w="964" w:type="dxa"/>
            <w:vAlign w:val="center"/>
          </w:tcPr>
          <w:p w:rsidR="005203D5" w:rsidRPr="00DF6699" w:rsidRDefault="005203D5" w:rsidP="00902701">
            <w:pPr>
              <w:spacing w:before="40" w:after="40"/>
              <w:jc w:val="center"/>
              <w:rPr>
                <w:rFonts w:cstheme="minorHAnsi"/>
                <w:b/>
                <w:bCs/>
                <w:sz w:val="18"/>
                <w:szCs w:val="18"/>
                <w:rtl/>
              </w:rPr>
            </w:pPr>
            <w:r w:rsidRPr="00DF6699">
              <w:rPr>
                <w:rFonts w:cstheme="minorHAnsi"/>
                <w:b/>
                <w:bCs/>
                <w:sz w:val="18"/>
                <w:szCs w:val="18"/>
              </w:rPr>
              <w:t>4</w:t>
            </w:r>
          </w:p>
        </w:tc>
        <w:tc>
          <w:tcPr>
            <w:tcW w:w="4861" w:type="dxa"/>
            <w:vAlign w:val="center"/>
          </w:tcPr>
          <w:p w:rsidR="005203D5" w:rsidRPr="00D91096" w:rsidRDefault="005203D5" w:rsidP="00902701">
            <w:pPr>
              <w:spacing w:before="40" w:after="40"/>
              <w:rPr>
                <w:rFonts w:cstheme="minorHAnsi"/>
                <w:bCs/>
                <w:sz w:val="18"/>
                <w:szCs w:val="18"/>
              </w:rPr>
            </w:pPr>
            <w:r w:rsidRPr="00D91096">
              <w:rPr>
                <w:rFonts w:cstheme="minorHAnsi"/>
                <w:b/>
                <w:sz w:val="18"/>
                <w:szCs w:val="18"/>
              </w:rPr>
              <w:t xml:space="preserve">Journées thématiques et conférenciers </w:t>
            </w:r>
          </w:p>
        </w:tc>
      </w:tr>
      <w:tr w:rsidR="005203D5" w:rsidRPr="00DF6699">
        <w:trPr>
          <w:cantSplit/>
          <w:trHeight w:val="510"/>
          <w:jc w:val="center"/>
        </w:trPr>
        <w:tc>
          <w:tcPr>
            <w:tcW w:w="964" w:type="dxa"/>
            <w:vMerge w:val="restart"/>
            <w:vAlign w:val="center"/>
          </w:tcPr>
          <w:p w:rsidR="005203D5" w:rsidRPr="00DF6699" w:rsidRDefault="005203D5" w:rsidP="00902701">
            <w:pPr>
              <w:spacing w:before="40" w:after="40"/>
              <w:jc w:val="center"/>
              <w:rPr>
                <w:rFonts w:cstheme="minorHAnsi"/>
                <w:b/>
                <w:bCs/>
                <w:sz w:val="18"/>
                <w:szCs w:val="18"/>
                <w:rtl/>
              </w:rPr>
            </w:pPr>
            <w:r w:rsidRPr="00DF6699">
              <w:rPr>
                <w:rFonts w:cstheme="minorHAnsi"/>
                <w:b/>
                <w:bCs/>
                <w:sz w:val="18"/>
                <w:szCs w:val="18"/>
              </w:rPr>
              <w:t>5</w:t>
            </w:r>
          </w:p>
        </w:tc>
        <w:tc>
          <w:tcPr>
            <w:tcW w:w="4861" w:type="dxa"/>
            <w:vAlign w:val="center"/>
          </w:tcPr>
          <w:p w:rsidR="005203D5" w:rsidRPr="00DF6699" w:rsidRDefault="005203D5" w:rsidP="00902701">
            <w:pPr>
              <w:spacing w:before="40" w:after="40"/>
              <w:rPr>
                <w:rFonts w:cstheme="minorHAnsi"/>
                <w:bCs/>
                <w:sz w:val="18"/>
                <w:szCs w:val="18"/>
              </w:rPr>
            </w:pPr>
            <w:r>
              <w:rPr>
                <w:rFonts w:cstheme="minorHAnsi"/>
                <w:bCs/>
                <w:sz w:val="18"/>
                <w:szCs w:val="18"/>
              </w:rPr>
              <w:t>Français 2</w:t>
            </w:r>
          </w:p>
        </w:tc>
      </w:tr>
      <w:tr w:rsidR="005203D5" w:rsidRPr="00DF6699">
        <w:trPr>
          <w:cantSplit/>
          <w:trHeight w:val="510"/>
          <w:jc w:val="center"/>
        </w:trPr>
        <w:tc>
          <w:tcPr>
            <w:tcW w:w="964" w:type="dxa"/>
            <w:vMerge/>
            <w:vAlign w:val="center"/>
          </w:tcPr>
          <w:p w:rsidR="005203D5" w:rsidRPr="00DF6699" w:rsidRDefault="005203D5" w:rsidP="00902701">
            <w:pPr>
              <w:spacing w:before="40" w:after="40"/>
              <w:jc w:val="center"/>
              <w:rPr>
                <w:rFonts w:cstheme="minorHAnsi"/>
                <w:b/>
                <w:bCs/>
                <w:sz w:val="18"/>
                <w:szCs w:val="18"/>
                <w:rtl/>
              </w:rPr>
            </w:pPr>
          </w:p>
        </w:tc>
        <w:tc>
          <w:tcPr>
            <w:tcW w:w="4861" w:type="dxa"/>
            <w:vAlign w:val="center"/>
          </w:tcPr>
          <w:p w:rsidR="005203D5" w:rsidRPr="00DF6699" w:rsidRDefault="005203D5" w:rsidP="00902701">
            <w:pPr>
              <w:spacing w:before="40" w:after="40"/>
              <w:rPr>
                <w:rFonts w:cstheme="minorHAnsi"/>
                <w:bCs/>
                <w:sz w:val="18"/>
                <w:szCs w:val="18"/>
              </w:rPr>
            </w:pPr>
            <w:r w:rsidRPr="00DF6699">
              <w:rPr>
                <w:rFonts w:cstheme="minorHAnsi"/>
                <w:bCs/>
                <w:iCs/>
                <w:sz w:val="18"/>
                <w:szCs w:val="18"/>
              </w:rPr>
              <w:t>C</w:t>
            </w:r>
            <w:r>
              <w:rPr>
                <w:rFonts w:cstheme="minorHAnsi"/>
                <w:bCs/>
                <w:iCs/>
                <w:sz w:val="18"/>
                <w:szCs w:val="18"/>
              </w:rPr>
              <w:t>ulture</w:t>
            </w:r>
            <w:r w:rsidRPr="00DF6699">
              <w:rPr>
                <w:rFonts w:cstheme="minorHAnsi"/>
                <w:bCs/>
                <w:iCs/>
                <w:sz w:val="18"/>
                <w:szCs w:val="18"/>
              </w:rPr>
              <w:t xml:space="preserve"> entrepreneuriale</w:t>
            </w:r>
            <w:r>
              <w:rPr>
                <w:rFonts w:cstheme="minorHAnsi"/>
                <w:bCs/>
                <w:iCs/>
                <w:sz w:val="18"/>
                <w:szCs w:val="18"/>
              </w:rPr>
              <w:t xml:space="preserve"> 1</w:t>
            </w:r>
          </w:p>
        </w:tc>
      </w:tr>
      <w:tr w:rsidR="005203D5" w:rsidRPr="00DF6699">
        <w:trPr>
          <w:cantSplit/>
          <w:trHeight w:val="510"/>
          <w:jc w:val="center"/>
        </w:trPr>
        <w:tc>
          <w:tcPr>
            <w:tcW w:w="964" w:type="dxa"/>
            <w:vMerge w:val="restart"/>
            <w:vAlign w:val="center"/>
          </w:tcPr>
          <w:p w:rsidR="005203D5" w:rsidRPr="00DF6699" w:rsidRDefault="005203D5" w:rsidP="00902701">
            <w:pPr>
              <w:spacing w:before="40" w:after="40"/>
              <w:jc w:val="center"/>
              <w:rPr>
                <w:rFonts w:cstheme="minorHAnsi"/>
                <w:b/>
                <w:bCs/>
                <w:sz w:val="18"/>
                <w:szCs w:val="18"/>
                <w:rtl/>
              </w:rPr>
            </w:pPr>
            <w:r w:rsidRPr="00DF6699">
              <w:rPr>
                <w:rFonts w:cstheme="minorHAnsi"/>
                <w:b/>
                <w:bCs/>
                <w:sz w:val="18"/>
                <w:szCs w:val="18"/>
              </w:rPr>
              <w:t>6</w:t>
            </w:r>
          </w:p>
        </w:tc>
        <w:tc>
          <w:tcPr>
            <w:tcW w:w="4861" w:type="dxa"/>
            <w:vAlign w:val="center"/>
          </w:tcPr>
          <w:p w:rsidR="005203D5" w:rsidRPr="00DF6699" w:rsidRDefault="005203D5" w:rsidP="00902701">
            <w:pPr>
              <w:spacing w:before="40" w:after="40"/>
              <w:rPr>
                <w:rFonts w:cstheme="minorHAnsi"/>
                <w:bCs/>
                <w:sz w:val="18"/>
                <w:szCs w:val="18"/>
              </w:rPr>
            </w:pPr>
            <w:r w:rsidRPr="00DF6699">
              <w:rPr>
                <w:rFonts w:cstheme="minorHAnsi"/>
                <w:bCs/>
                <w:sz w:val="18"/>
                <w:szCs w:val="18"/>
              </w:rPr>
              <w:t>Fiscalité</w:t>
            </w:r>
          </w:p>
        </w:tc>
      </w:tr>
      <w:tr w:rsidR="005203D5" w:rsidRPr="00DF6699">
        <w:trPr>
          <w:cantSplit/>
          <w:trHeight w:val="510"/>
          <w:jc w:val="center"/>
        </w:trPr>
        <w:tc>
          <w:tcPr>
            <w:tcW w:w="964" w:type="dxa"/>
            <w:vMerge/>
            <w:vAlign w:val="center"/>
          </w:tcPr>
          <w:p w:rsidR="005203D5" w:rsidRPr="00DF6699" w:rsidRDefault="005203D5" w:rsidP="00902701">
            <w:pPr>
              <w:spacing w:before="40" w:after="40"/>
              <w:jc w:val="center"/>
              <w:rPr>
                <w:rFonts w:cstheme="minorHAnsi"/>
                <w:b/>
                <w:bCs/>
                <w:sz w:val="18"/>
                <w:szCs w:val="18"/>
                <w:rtl/>
              </w:rPr>
            </w:pPr>
          </w:p>
        </w:tc>
        <w:tc>
          <w:tcPr>
            <w:tcW w:w="4861" w:type="dxa"/>
            <w:shd w:val="clear" w:color="auto" w:fill="FFFFFF" w:themeFill="background1"/>
            <w:vAlign w:val="center"/>
          </w:tcPr>
          <w:p w:rsidR="005203D5" w:rsidRPr="00DF6699" w:rsidRDefault="005203D5" w:rsidP="00902701">
            <w:pPr>
              <w:spacing w:before="40" w:after="40"/>
              <w:rPr>
                <w:rFonts w:cstheme="minorHAnsi"/>
                <w:bCs/>
                <w:sz w:val="18"/>
                <w:szCs w:val="18"/>
              </w:rPr>
            </w:pPr>
            <w:r w:rsidRPr="00DF6699">
              <w:rPr>
                <w:rFonts w:cstheme="minorHAnsi"/>
                <w:bCs/>
                <w:sz w:val="18"/>
                <w:szCs w:val="18"/>
              </w:rPr>
              <w:t xml:space="preserve">Statistique </w:t>
            </w:r>
            <w:r w:rsidRPr="00DF6699">
              <w:rPr>
                <w:rFonts w:eastAsia="Times New Roman" w:cstheme="minorHAnsi"/>
                <w:color w:val="26282A"/>
                <w:sz w:val="18"/>
                <w:szCs w:val="18"/>
              </w:rPr>
              <w:t>Inférentielle</w:t>
            </w:r>
          </w:p>
        </w:tc>
      </w:tr>
    </w:tbl>
    <w:p w:rsidR="005203D5" w:rsidRPr="00A71424" w:rsidRDefault="005203D5" w:rsidP="005203D5">
      <w:pPr>
        <w:jc w:val="center"/>
        <w:rPr>
          <w:rFonts w:cstheme="minorHAnsi"/>
          <w:b/>
          <w:bCs/>
          <w:color w:val="800000"/>
          <w:sz w:val="24"/>
        </w:rPr>
      </w:pPr>
      <w:r w:rsidRPr="00567803">
        <w:rPr>
          <w:rFonts w:cstheme="minorHAnsi"/>
          <w:b/>
          <w:bCs/>
          <w:color w:val="800000"/>
          <w:sz w:val="24"/>
        </w:rPr>
        <w:t xml:space="preserve">Semestre – </w:t>
      </w:r>
      <w:r>
        <w:rPr>
          <w:rFonts w:cstheme="minorHAnsi"/>
          <w:b/>
          <w:bCs/>
          <w:color w:val="800000"/>
          <w:sz w:val="24"/>
        </w:rPr>
        <w:t>4</w:t>
      </w:r>
      <w:r w:rsidRPr="00567803">
        <w:rPr>
          <w:rFonts w:cstheme="minorHAnsi"/>
          <w:b/>
          <w:bCs/>
          <w:color w:val="800000"/>
          <w:sz w:val="24"/>
        </w:rPr>
        <w:t xml:space="preserve"> – Tronc commun</w:t>
      </w:r>
      <w:r>
        <w:rPr>
          <w:rFonts w:cstheme="minorHAnsi"/>
          <w:b/>
          <w:bCs/>
          <w:color w:val="800000"/>
          <w:sz w:val="24"/>
        </w:rPr>
        <w:t xml:space="preserve"> en Sciences de gestion</w:t>
      </w:r>
    </w:p>
    <w:tbl>
      <w:tblPr>
        <w:tblW w:w="5825"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tblPr>
      <w:tblGrid>
        <w:gridCol w:w="964"/>
        <w:gridCol w:w="4861"/>
      </w:tblGrid>
      <w:tr w:rsidR="005203D5" w:rsidRPr="00DF6699">
        <w:trPr>
          <w:cantSplit/>
          <w:trHeight w:val="321"/>
          <w:jc w:val="center"/>
        </w:trPr>
        <w:tc>
          <w:tcPr>
            <w:tcW w:w="964" w:type="dxa"/>
            <w:vMerge w:val="restart"/>
            <w:vAlign w:val="center"/>
          </w:tcPr>
          <w:p w:rsidR="005203D5" w:rsidRPr="005B14EE" w:rsidRDefault="005203D5" w:rsidP="00902701">
            <w:pPr>
              <w:spacing w:before="40" w:after="40"/>
              <w:jc w:val="center"/>
              <w:rPr>
                <w:rFonts w:cstheme="minorHAnsi"/>
                <w:b/>
                <w:bCs/>
                <w:sz w:val="20"/>
                <w:szCs w:val="20"/>
                <w:rtl/>
              </w:rPr>
            </w:pPr>
            <w:r w:rsidRPr="005B14EE">
              <w:rPr>
                <w:rFonts w:cstheme="minorHAnsi"/>
                <w:b/>
                <w:bCs/>
                <w:sz w:val="20"/>
                <w:szCs w:val="20"/>
              </w:rPr>
              <w:t>N°</w:t>
            </w:r>
          </w:p>
        </w:tc>
        <w:tc>
          <w:tcPr>
            <w:tcW w:w="4861" w:type="dxa"/>
            <w:vMerge w:val="restart"/>
            <w:vAlign w:val="center"/>
          </w:tcPr>
          <w:p w:rsidR="005203D5" w:rsidRPr="00DF6699" w:rsidRDefault="005203D5" w:rsidP="00902701">
            <w:pPr>
              <w:spacing w:before="40" w:after="40"/>
              <w:jc w:val="center"/>
              <w:rPr>
                <w:rFonts w:cstheme="minorHAnsi"/>
                <w:b/>
                <w:bCs/>
                <w:sz w:val="18"/>
                <w:szCs w:val="18"/>
                <w:rtl/>
              </w:rPr>
            </w:pPr>
            <w:r w:rsidRPr="00DF6699">
              <w:rPr>
                <w:rFonts w:cstheme="minorHAnsi"/>
                <w:b/>
                <w:bCs/>
                <w:sz w:val="18"/>
                <w:szCs w:val="18"/>
              </w:rPr>
              <w:t>Elément constitutif d'UE (ECUE)</w:t>
            </w:r>
          </w:p>
        </w:tc>
      </w:tr>
      <w:tr w:rsidR="005203D5" w:rsidRPr="005B14EE">
        <w:trPr>
          <w:cantSplit/>
          <w:trHeight w:val="361"/>
          <w:jc w:val="center"/>
        </w:trPr>
        <w:tc>
          <w:tcPr>
            <w:tcW w:w="964" w:type="dxa"/>
            <w:vMerge/>
            <w:vAlign w:val="center"/>
          </w:tcPr>
          <w:p w:rsidR="005203D5" w:rsidRPr="005B14EE" w:rsidRDefault="005203D5" w:rsidP="00902701">
            <w:pPr>
              <w:spacing w:before="40" w:after="40"/>
              <w:jc w:val="center"/>
              <w:rPr>
                <w:rFonts w:cstheme="minorHAnsi"/>
                <w:b/>
                <w:bCs/>
                <w:sz w:val="20"/>
                <w:szCs w:val="20"/>
                <w:rtl/>
              </w:rPr>
            </w:pPr>
          </w:p>
        </w:tc>
        <w:tc>
          <w:tcPr>
            <w:tcW w:w="4861" w:type="dxa"/>
            <w:vMerge/>
            <w:vAlign w:val="center"/>
          </w:tcPr>
          <w:p w:rsidR="005203D5" w:rsidRPr="005B14EE" w:rsidRDefault="005203D5" w:rsidP="00902701">
            <w:pPr>
              <w:spacing w:before="40" w:after="40"/>
              <w:jc w:val="both"/>
              <w:rPr>
                <w:rFonts w:cstheme="minorHAnsi"/>
                <w:b/>
                <w:bCs/>
                <w:sz w:val="20"/>
                <w:szCs w:val="20"/>
                <w:rtl/>
              </w:rPr>
            </w:pPr>
          </w:p>
        </w:tc>
      </w:tr>
      <w:tr w:rsidR="005203D5" w:rsidRPr="00DF6699">
        <w:trPr>
          <w:cantSplit/>
          <w:trHeight w:val="567"/>
          <w:jc w:val="center"/>
        </w:trPr>
        <w:tc>
          <w:tcPr>
            <w:tcW w:w="964" w:type="dxa"/>
            <w:vAlign w:val="center"/>
          </w:tcPr>
          <w:p w:rsidR="005203D5" w:rsidRPr="00DF6699" w:rsidRDefault="005203D5" w:rsidP="00902701">
            <w:pPr>
              <w:spacing w:before="40" w:after="40"/>
              <w:jc w:val="center"/>
              <w:rPr>
                <w:rFonts w:cstheme="minorHAnsi"/>
                <w:b/>
                <w:bCs/>
                <w:sz w:val="18"/>
                <w:szCs w:val="18"/>
                <w:rtl/>
              </w:rPr>
            </w:pPr>
            <w:r w:rsidRPr="00DF6699">
              <w:rPr>
                <w:rFonts w:cstheme="minorHAnsi"/>
                <w:b/>
                <w:bCs/>
                <w:sz w:val="18"/>
                <w:szCs w:val="18"/>
                <w:rtl/>
              </w:rPr>
              <w:t>1</w:t>
            </w:r>
          </w:p>
        </w:tc>
        <w:tc>
          <w:tcPr>
            <w:tcW w:w="4861" w:type="dxa"/>
            <w:vAlign w:val="center"/>
          </w:tcPr>
          <w:p w:rsidR="005203D5" w:rsidRPr="00DF6699" w:rsidRDefault="005203D5" w:rsidP="00902701">
            <w:pPr>
              <w:spacing w:before="40" w:after="40"/>
              <w:rPr>
                <w:rFonts w:cstheme="minorHAnsi"/>
                <w:bCs/>
                <w:sz w:val="18"/>
                <w:szCs w:val="18"/>
                <w:rtl/>
              </w:rPr>
            </w:pPr>
            <w:r w:rsidRPr="00DF6699">
              <w:rPr>
                <w:rFonts w:cstheme="minorHAnsi"/>
                <w:bCs/>
                <w:sz w:val="18"/>
                <w:szCs w:val="18"/>
              </w:rPr>
              <w:t>Fondamentaux de la GRH</w:t>
            </w:r>
          </w:p>
        </w:tc>
      </w:tr>
      <w:tr w:rsidR="005203D5" w:rsidRPr="00DF6699">
        <w:trPr>
          <w:cantSplit/>
          <w:trHeight w:val="567"/>
          <w:jc w:val="center"/>
        </w:trPr>
        <w:tc>
          <w:tcPr>
            <w:tcW w:w="964" w:type="dxa"/>
            <w:vAlign w:val="center"/>
          </w:tcPr>
          <w:p w:rsidR="005203D5" w:rsidRPr="00DF6699" w:rsidRDefault="005203D5" w:rsidP="00902701">
            <w:pPr>
              <w:spacing w:before="40" w:after="40"/>
              <w:jc w:val="center"/>
              <w:rPr>
                <w:rFonts w:cstheme="minorHAnsi"/>
                <w:b/>
                <w:bCs/>
                <w:sz w:val="18"/>
                <w:szCs w:val="18"/>
                <w:rtl/>
              </w:rPr>
            </w:pPr>
            <w:r w:rsidRPr="00DF6699">
              <w:rPr>
                <w:rFonts w:cstheme="minorHAnsi"/>
                <w:b/>
                <w:bCs/>
                <w:sz w:val="18"/>
                <w:szCs w:val="18"/>
              </w:rPr>
              <w:t>2</w:t>
            </w:r>
          </w:p>
        </w:tc>
        <w:tc>
          <w:tcPr>
            <w:tcW w:w="4861" w:type="dxa"/>
            <w:vAlign w:val="center"/>
          </w:tcPr>
          <w:p w:rsidR="005203D5" w:rsidRPr="00DF6699" w:rsidRDefault="005203D5" w:rsidP="00902701">
            <w:pPr>
              <w:spacing w:before="40" w:after="40"/>
              <w:rPr>
                <w:rFonts w:cstheme="minorHAnsi"/>
                <w:bCs/>
                <w:sz w:val="18"/>
                <w:szCs w:val="18"/>
              </w:rPr>
            </w:pPr>
            <w:r w:rsidRPr="00DF6699">
              <w:rPr>
                <w:rFonts w:cstheme="minorHAnsi"/>
                <w:bCs/>
                <w:sz w:val="18"/>
                <w:szCs w:val="18"/>
              </w:rPr>
              <w:t>Diagnostic Financier</w:t>
            </w:r>
          </w:p>
        </w:tc>
      </w:tr>
      <w:tr w:rsidR="005203D5" w:rsidRPr="00DF6699">
        <w:trPr>
          <w:cantSplit/>
          <w:trHeight w:val="567"/>
          <w:jc w:val="center"/>
        </w:trPr>
        <w:tc>
          <w:tcPr>
            <w:tcW w:w="964" w:type="dxa"/>
            <w:vAlign w:val="center"/>
          </w:tcPr>
          <w:p w:rsidR="005203D5" w:rsidRPr="00DF6699" w:rsidRDefault="005203D5" w:rsidP="00902701">
            <w:pPr>
              <w:spacing w:before="40" w:after="40"/>
              <w:jc w:val="center"/>
              <w:rPr>
                <w:rFonts w:cstheme="minorHAnsi"/>
                <w:b/>
                <w:bCs/>
                <w:sz w:val="18"/>
                <w:szCs w:val="18"/>
                <w:rtl/>
              </w:rPr>
            </w:pPr>
            <w:r w:rsidRPr="00DF6699">
              <w:rPr>
                <w:rFonts w:cstheme="minorHAnsi"/>
                <w:b/>
                <w:bCs/>
                <w:sz w:val="18"/>
                <w:szCs w:val="18"/>
              </w:rPr>
              <w:t>3</w:t>
            </w:r>
          </w:p>
        </w:tc>
        <w:tc>
          <w:tcPr>
            <w:tcW w:w="4861" w:type="dxa"/>
            <w:vAlign w:val="center"/>
          </w:tcPr>
          <w:p w:rsidR="005203D5" w:rsidRPr="00DF6699" w:rsidRDefault="005203D5" w:rsidP="00902701">
            <w:pPr>
              <w:spacing w:before="40" w:after="40"/>
              <w:rPr>
                <w:rFonts w:cstheme="minorHAnsi"/>
                <w:bCs/>
                <w:sz w:val="18"/>
                <w:szCs w:val="18"/>
              </w:rPr>
            </w:pPr>
            <w:r w:rsidRPr="00DF6699">
              <w:rPr>
                <w:rFonts w:cstheme="minorHAnsi"/>
                <w:bCs/>
                <w:sz w:val="18"/>
                <w:szCs w:val="18"/>
              </w:rPr>
              <w:t>Gestion de la Production</w:t>
            </w:r>
          </w:p>
        </w:tc>
      </w:tr>
      <w:tr w:rsidR="005203D5" w:rsidRPr="00D91096">
        <w:trPr>
          <w:cantSplit/>
          <w:trHeight w:val="752"/>
          <w:jc w:val="center"/>
        </w:trPr>
        <w:tc>
          <w:tcPr>
            <w:tcW w:w="964" w:type="dxa"/>
            <w:vAlign w:val="center"/>
          </w:tcPr>
          <w:p w:rsidR="005203D5" w:rsidRPr="00DF6699" w:rsidRDefault="005203D5" w:rsidP="00902701">
            <w:pPr>
              <w:spacing w:before="40" w:after="40"/>
              <w:jc w:val="center"/>
              <w:rPr>
                <w:rFonts w:cstheme="minorHAnsi"/>
                <w:b/>
                <w:bCs/>
                <w:sz w:val="18"/>
                <w:szCs w:val="18"/>
                <w:rtl/>
              </w:rPr>
            </w:pPr>
            <w:r w:rsidRPr="00DF6699">
              <w:rPr>
                <w:rFonts w:cstheme="minorHAnsi"/>
                <w:b/>
                <w:bCs/>
                <w:sz w:val="18"/>
                <w:szCs w:val="18"/>
              </w:rPr>
              <w:t>4</w:t>
            </w:r>
          </w:p>
        </w:tc>
        <w:tc>
          <w:tcPr>
            <w:tcW w:w="4861" w:type="dxa"/>
            <w:vAlign w:val="center"/>
          </w:tcPr>
          <w:p w:rsidR="005203D5" w:rsidRPr="00D91096" w:rsidRDefault="005203D5" w:rsidP="00902701">
            <w:pPr>
              <w:spacing w:before="40" w:after="40"/>
              <w:rPr>
                <w:rFonts w:cstheme="minorHAnsi"/>
                <w:bCs/>
                <w:sz w:val="18"/>
                <w:szCs w:val="18"/>
              </w:rPr>
            </w:pPr>
            <w:r w:rsidRPr="00D91096">
              <w:rPr>
                <w:rFonts w:cstheme="minorHAnsi"/>
                <w:b/>
                <w:sz w:val="18"/>
                <w:szCs w:val="18"/>
              </w:rPr>
              <w:t>Méthodologie d’Elaboration d’un Rapport de Stage – MERS (voir guide)</w:t>
            </w:r>
          </w:p>
        </w:tc>
      </w:tr>
      <w:tr w:rsidR="005203D5" w:rsidRPr="00D91096">
        <w:trPr>
          <w:cantSplit/>
          <w:trHeight w:val="567"/>
          <w:jc w:val="center"/>
        </w:trPr>
        <w:tc>
          <w:tcPr>
            <w:tcW w:w="964" w:type="dxa"/>
            <w:vMerge w:val="restart"/>
            <w:vAlign w:val="center"/>
          </w:tcPr>
          <w:p w:rsidR="005203D5" w:rsidRPr="00DF6699" w:rsidRDefault="005203D5" w:rsidP="00902701">
            <w:pPr>
              <w:spacing w:before="40" w:after="40"/>
              <w:jc w:val="center"/>
              <w:rPr>
                <w:rFonts w:cstheme="minorHAnsi"/>
                <w:b/>
                <w:bCs/>
                <w:sz w:val="18"/>
                <w:szCs w:val="18"/>
                <w:rtl/>
              </w:rPr>
            </w:pPr>
            <w:r w:rsidRPr="00DF6699">
              <w:rPr>
                <w:rFonts w:cstheme="minorHAnsi"/>
                <w:b/>
                <w:bCs/>
                <w:sz w:val="18"/>
                <w:szCs w:val="18"/>
              </w:rPr>
              <w:t>5</w:t>
            </w:r>
          </w:p>
        </w:tc>
        <w:tc>
          <w:tcPr>
            <w:tcW w:w="4861" w:type="dxa"/>
            <w:vAlign w:val="center"/>
          </w:tcPr>
          <w:p w:rsidR="005203D5" w:rsidRPr="00D91096" w:rsidRDefault="005203D5" w:rsidP="00902701">
            <w:pPr>
              <w:spacing w:before="40" w:after="40"/>
              <w:rPr>
                <w:rFonts w:cstheme="minorHAnsi"/>
                <w:bCs/>
                <w:sz w:val="18"/>
                <w:szCs w:val="18"/>
              </w:rPr>
            </w:pPr>
            <w:r w:rsidRPr="00D91096">
              <w:rPr>
                <w:rFonts w:cstheme="minorHAnsi"/>
                <w:bCs/>
                <w:sz w:val="18"/>
                <w:szCs w:val="18"/>
              </w:rPr>
              <w:t>Anglais 2</w:t>
            </w:r>
          </w:p>
        </w:tc>
      </w:tr>
      <w:tr w:rsidR="005203D5" w:rsidRPr="00D91096">
        <w:trPr>
          <w:cantSplit/>
          <w:trHeight w:val="567"/>
          <w:jc w:val="center"/>
        </w:trPr>
        <w:tc>
          <w:tcPr>
            <w:tcW w:w="964" w:type="dxa"/>
            <w:vMerge/>
            <w:vAlign w:val="center"/>
          </w:tcPr>
          <w:p w:rsidR="005203D5" w:rsidRPr="00DF6699" w:rsidRDefault="005203D5" w:rsidP="00902701">
            <w:pPr>
              <w:spacing w:before="40" w:after="40"/>
              <w:jc w:val="center"/>
              <w:rPr>
                <w:rFonts w:cstheme="minorHAnsi"/>
                <w:b/>
                <w:bCs/>
                <w:sz w:val="18"/>
                <w:szCs w:val="18"/>
                <w:rtl/>
              </w:rPr>
            </w:pPr>
          </w:p>
        </w:tc>
        <w:tc>
          <w:tcPr>
            <w:tcW w:w="4861" w:type="dxa"/>
            <w:vAlign w:val="center"/>
          </w:tcPr>
          <w:p w:rsidR="005203D5" w:rsidRPr="00D91096" w:rsidRDefault="005203D5" w:rsidP="00902701">
            <w:pPr>
              <w:spacing w:before="40" w:after="40"/>
              <w:rPr>
                <w:rFonts w:cstheme="minorHAnsi"/>
                <w:bCs/>
                <w:sz w:val="18"/>
                <w:szCs w:val="18"/>
              </w:rPr>
            </w:pPr>
            <w:r w:rsidRPr="00D91096">
              <w:rPr>
                <w:rFonts w:cstheme="minorHAnsi"/>
                <w:bCs/>
                <w:iCs/>
                <w:sz w:val="18"/>
                <w:szCs w:val="18"/>
              </w:rPr>
              <w:t>Culture entrepreneuriale 2</w:t>
            </w:r>
          </w:p>
        </w:tc>
      </w:tr>
      <w:tr w:rsidR="005203D5" w:rsidRPr="00D91096">
        <w:trPr>
          <w:cantSplit/>
          <w:trHeight w:val="567"/>
          <w:jc w:val="center"/>
        </w:trPr>
        <w:tc>
          <w:tcPr>
            <w:tcW w:w="964" w:type="dxa"/>
            <w:vMerge w:val="restart"/>
            <w:vAlign w:val="center"/>
          </w:tcPr>
          <w:p w:rsidR="005203D5" w:rsidRPr="00DF6699" w:rsidRDefault="005203D5" w:rsidP="00902701">
            <w:pPr>
              <w:spacing w:before="40" w:after="40"/>
              <w:jc w:val="center"/>
              <w:rPr>
                <w:rFonts w:cstheme="minorHAnsi"/>
                <w:b/>
                <w:bCs/>
                <w:sz w:val="18"/>
                <w:szCs w:val="18"/>
                <w:rtl/>
              </w:rPr>
            </w:pPr>
            <w:r w:rsidRPr="00DF6699">
              <w:rPr>
                <w:rFonts w:cstheme="minorHAnsi"/>
                <w:b/>
                <w:bCs/>
                <w:sz w:val="18"/>
                <w:szCs w:val="18"/>
              </w:rPr>
              <w:t>6</w:t>
            </w:r>
          </w:p>
        </w:tc>
        <w:tc>
          <w:tcPr>
            <w:tcW w:w="4861" w:type="dxa"/>
            <w:vAlign w:val="center"/>
          </w:tcPr>
          <w:p w:rsidR="005203D5" w:rsidRPr="00D91096" w:rsidRDefault="005203D5" w:rsidP="00902701">
            <w:pPr>
              <w:spacing w:before="40" w:after="40"/>
              <w:rPr>
                <w:rFonts w:cstheme="minorHAnsi"/>
                <w:bCs/>
                <w:sz w:val="18"/>
                <w:szCs w:val="18"/>
              </w:rPr>
            </w:pPr>
            <w:r w:rsidRPr="00D91096">
              <w:rPr>
                <w:rFonts w:cstheme="minorHAnsi"/>
                <w:b/>
                <w:sz w:val="18"/>
                <w:szCs w:val="18"/>
              </w:rPr>
              <w:t>Marketing digital</w:t>
            </w:r>
          </w:p>
        </w:tc>
      </w:tr>
      <w:tr w:rsidR="005203D5" w:rsidRPr="00D91096">
        <w:trPr>
          <w:cantSplit/>
          <w:trHeight w:val="567"/>
          <w:jc w:val="center"/>
        </w:trPr>
        <w:tc>
          <w:tcPr>
            <w:tcW w:w="964" w:type="dxa"/>
            <w:vMerge/>
            <w:vAlign w:val="center"/>
          </w:tcPr>
          <w:p w:rsidR="005203D5" w:rsidRPr="00DF6699" w:rsidRDefault="005203D5" w:rsidP="00902701">
            <w:pPr>
              <w:spacing w:before="40" w:after="40"/>
              <w:jc w:val="both"/>
              <w:rPr>
                <w:rFonts w:cstheme="minorHAnsi"/>
                <w:b/>
                <w:bCs/>
                <w:sz w:val="18"/>
                <w:szCs w:val="18"/>
                <w:rtl/>
              </w:rPr>
            </w:pPr>
          </w:p>
        </w:tc>
        <w:tc>
          <w:tcPr>
            <w:tcW w:w="4861" w:type="dxa"/>
            <w:shd w:val="clear" w:color="auto" w:fill="FFFFFF" w:themeFill="background1"/>
            <w:vAlign w:val="center"/>
          </w:tcPr>
          <w:p w:rsidR="005203D5" w:rsidRPr="00D91096" w:rsidRDefault="005203D5" w:rsidP="00902701">
            <w:pPr>
              <w:spacing w:before="40" w:after="40"/>
              <w:rPr>
                <w:rFonts w:cstheme="minorHAnsi"/>
                <w:bCs/>
                <w:sz w:val="18"/>
                <w:szCs w:val="18"/>
              </w:rPr>
            </w:pPr>
            <w:r w:rsidRPr="00D91096">
              <w:rPr>
                <w:rFonts w:cstheme="minorHAnsi"/>
                <w:b/>
                <w:sz w:val="18"/>
                <w:szCs w:val="18"/>
              </w:rPr>
              <w:t>Gestion de la trésorerie</w:t>
            </w:r>
          </w:p>
        </w:tc>
      </w:tr>
    </w:tbl>
    <w:p w:rsidR="005203D5" w:rsidRPr="00D17050" w:rsidRDefault="005203D5" w:rsidP="005203D5">
      <w:pPr>
        <w:jc w:val="center"/>
        <w:rPr>
          <w:rFonts w:cstheme="minorHAnsi"/>
          <w:b/>
          <w:bCs/>
          <w:color w:val="800000"/>
          <w:sz w:val="24"/>
        </w:rPr>
      </w:pPr>
      <w:r>
        <w:rPr>
          <w:rFonts w:cstheme="minorHAnsi"/>
          <w:b/>
          <w:bCs/>
          <w:color w:val="800000"/>
          <w:sz w:val="24"/>
        </w:rPr>
        <w:t>Semestre – 5</w:t>
      </w:r>
      <w:r w:rsidRPr="003B7370">
        <w:rPr>
          <w:rFonts w:cstheme="minorHAnsi"/>
          <w:b/>
          <w:bCs/>
          <w:color w:val="800000"/>
          <w:sz w:val="24"/>
        </w:rPr>
        <w:t xml:space="preserve"> – </w:t>
      </w:r>
      <w:r>
        <w:rPr>
          <w:rFonts w:cstheme="minorHAnsi"/>
          <w:b/>
          <w:bCs/>
          <w:color w:val="800000"/>
          <w:sz w:val="24"/>
        </w:rPr>
        <w:t xml:space="preserve">Licence en Sciences de gestion - </w:t>
      </w:r>
      <w:r w:rsidRPr="003B7370">
        <w:rPr>
          <w:rFonts w:cstheme="minorHAnsi"/>
          <w:b/>
          <w:bCs/>
          <w:color w:val="800000"/>
          <w:sz w:val="24"/>
        </w:rPr>
        <w:t xml:space="preserve">Mention : </w:t>
      </w:r>
      <w:r w:rsidR="003B31B3" w:rsidRPr="003B31B3">
        <w:rPr>
          <w:rFonts w:cstheme="minorHAnsi"/>
          <w:b/>
          <w:bCs/>
          <w:color w:val="800000"/>
          <w:sz w:val="24"/>
        </w:rPr>
        <w:t>Gestion des Ressources Humaines</w:t>
      </w:r>
    </w:p>
    <w:tbl>
      <w:tblPr>
        <w:tblW w:w="5824" w:type="dxa"/>
        <w:jc w:val="center"/>
        <w:tblLayout w:type="fixed"/>
        <w:tblLook w:val="01E0"/>
      </w:tblPr>
      <w:tblGrid>
        <w:gridCol w:w="963"/>
        <w:gridCol w:w="4861"/>
      </w:tblGrid>
      <w:tr w:rsidR="00F575A3" w:rsidRPr="00125E58">
        <w:trPr>
          <w:cantSplit/>
          <w:trHeight w:val="264"/>
          <w:jc w:val="center"/>
        </w:trPr>
        <w:tc>
          <w:tcPr>
            <w:tcW w:w="963" w:type="dxa"/>
            <w:vMerge w:val="restart"/>
            <w:tcBorders>
              <w:top w:val="single" w:sz="12" w:space="0" w:color="auto"/>
              <w:left w:val="single" w:sz="12" w:space="0" w:color="auto"/>
              <w:right w:val="single" w:sz="12" w:space="0" w:color="auto"/>
            </w:tcBorders>
            <w:vAlign w:val="center"/>
          </w:tcPr>
          <w:p w:rsidR="00F575A3" w:rsidRPr="00125E58" w:rsidRDefault="00F575A3" w:rsidP="00902701">
            <w:pPr>
              <w:spacing w:after="0"/>
              <w:jc w:val="both"/>
              <w:rPr>
                <w:b/>
                <w:bCs/>
                <w:sz w:val="16"/>
                <w:szCs w:val="20"/>
                <w:rtl/>
              </w:rPr>
            </w:pPr>
            <w:r w:rsidRPr="00125E58">
              <w:rPr>
                <w:b/>
                <w:bCs/>
                <w:sz w:val="16"/>
                <w:szCs w:val="20"/>
              </w:rPr>
              <w:t>N°</w:t>
            </w:r>
          </w:p>
        </w:tc>
        <w:tc>
          <w:tcPr>
            <w:tcW w:w="4861" w:type="dxa"/>
            <w:vMerge w:val="restart"/>
            <w:tcBorders>
              <w:top w:val="single" w:sz="12" w:space="0" w:color="auto"/>
              <w:left w:val="single" w:sz="12" w:space="0" w:color="auto"/>
              <w:right w:val="single" w:sz="12" w:space="0" w:color="auto"/>
            </w:tcBorders>
            <w:vAlign w:val="center"/>
          </w:tcPr>
          <w:p w:rsidR="00F575A3" w:rsidRPr="00125E58" w:rsidRDefault="00F575A3" w:rsidP="00902701">
            <w:pPr>
              <w:spacing w:after="0"/>
              <w:jc w:val="both"/>
              <w:rPr>
                <w:b/>
                <w:bCs/>
                <w:sz w:val="16"/>
                <w:szCs w:val="20"/>
                <w:rtl/>
              </w:rPr>
            </w:pPr>
            <w:r w:rsidRPr="00125E58">
              <w:rPr>
                <w:b/>
                <w:bCs/>
                <w:sz w:val="16"/>
                <w:szCs w:val="20"/>
              </w:rPr>
              <w:t>Elément constitutif d'UE (ECUE)</w:t>
            </w:r>
          </w:p>
        </w:tc>
      </w:tr>
      <w:tr w:rsidR="00F575A3" w:rsidRPr="00125E58">
        <w:trPr>
          <w:cantSplit/>
          <w:trHeight w:val="464"/>
          <w:jc w:val="center"/>
        </w:trPr>
        <w:tc>
          <w:tcPr>
            <w:tcW w:w="963" w:type="dxa"/>
            <w:vMerge/>
            <w:tcBorders>
              <w:left w:val="single" w:sz="12" w:space="0" w:color="auto"/>
              <w:bottom w:val="single" w:sz="12" w:space="0" w:color="auto"/>
              <w:right w:val="single" w:sz="12" w:space="0" w:color="auto"/>
            </w:tcBorders>
            <w:vAlign w:val="center"/>
          </w:tcPr>
          <w:p w:rsidR="00F575A3" w:rsidRPr="00125E58" w:rsidRDefault="00F575A3" w:rsidP="00902701">
            <w:pPr>
              <w:jc w:val="both"/>
              <w:rPr>
                <w:b/>
                <w:bCs/>
                <w:sz w:val="16"/>
                <w:szCs w:val="20"/>
                <w:rtl/>
              </w:rPr>
            </w:pPr>
          </w:p>
        </w:tc>
        <w:tc>
          <w:tcPr>
            <w:tcW w:w="4861" w:type="dxa"/>
            <w:vMerge/>
            <w:tcBorders>
              <w:left w:val="single" w:sz="12" w:space="0" w:color="auto"/>
              <w:bottom w:val="single" w:sz="12" w:space="0" w:color="auto"/>
              <w:right w:val="single" w:sz="12" w:space="0" w:color="auto"/>
            </w:tcBorders>
            <w:vAlign w:val="center"/>
          </w:tcPr>
          <w:p w:rsidR="00F575A3" w:rsidRPr="00125E58" w:rsidRDefault="00F575A3" w:rsidP="00902701">
            <w:pPr>
              <w:jc w:val="both"/>
              <w:rPr>
                <w:b/>
                <w:bCs/>
                <w:sz w:val="16"/>
                <w:szCs w:val="20"/>
                <w:rtl/>
              </w:rPr>
            </w:pPr>
          </w:p>
        </w:tc>
      </w:tr>
      <w:tr w:rsidR="00F575A3" w:rsidRPr="007C7023">
        <w:trPr>
          <w:cantSplit/>
          <w:trHeight w:val="567"/>
          <w:jc w:val="center"/>
        </w:trPr>
        <w:tc>
          <w:tcPr>
            <w:tcW w:w="963" w:type="dxa"/>
            <w:tcBorders>
              <w:top w:val="single" w:sz="12" w:space="0" w:color="auto"/>
              <w:left w:val="single" w:sz="12" w:space="0" w:color="auto"/>
              <w:right w:val="single" w:sz="12" w:space="0" w:color="auto"/>
            </w:tcBorders>
            <w:vAlign w:val="center"/>
          </w:tcPr>
          <w:p w:rsidR="00F575A3" w:rsidRPr="00125E58" w:rsidRDefault="00F575A3" w:rsidP="00902701">
            <w:pPr>
              <w:jc w:val="both"/>
              <w:rPr>
                <w:b/>
                <w:bCs/>
                <w:sz w:val="16"/>
                <w:szCs w:val="20"/>
                <w:rtl/>
              </w:rPr>
            </w:pPr>
            <w:r w:rsidRPr="00125E58">
              <w:rPr>
                <w:b/>
                <w:bCs/>
                <w:sz w:val="16"/>
                <w:szCs w:val="20"/>
                <w:rtl/>
              </w:rPr>
              <w:t>1</w:t>
            </w:r>
          </w:p>
        </w:tc>
        <w:tc>
          <w:tcPr>
            <w:tcW w:w="4861" w:type="dxa"/>
            <w:tcBorders>
              <w:top w:val="single" w:sz="12" w:space="0" w:color="auto"/>
              <w:left w:val="single" w:sz="12" w:space="0" w:color="auto"/>
              <w:bottom w:val="single" w:sz="4" w:space="0" w:color="auto"/>
              <w:right w:val="single" w:sz="12" w:space="0" w:color="auto"/>
            </w:tcBorders>
            <w:vAlign w:val="bottom"/>
          </w:tcPr>
          <w:p w:rsidR="00F575A3" w:rsidRPr="007C7023" w:rsidRDefault="00F575A3" w:rsidP="00902701">
            <w:pPr>
              <w:spacing w:line="0" w:lineRule="atLeast"/>
              <w:ind w:left="80"/>
            </w:pPr>
            <w:r w:rsidRPr="007C7023">
              <w:t>Théorie des organisations</w:t>
            </w:r>
          </w:p>
        </w:tc>
      </w:tr>
      <w:tr w:rsidR="00F575A3" w:rsidRPr="007C7023">
        <w:trPr>
          <w:cantSplit/>
          <w:trHeight w:val="567"/>
          <w:jc w:val="center"/>
        </w:trPr>
        <w:tc>
          <w:tcPr>
            <w:tcW w:w="963" w:type="dxa"/>
            <w:tcBorders>
              <w:top w:val="single" w:sz="12" w:space="0" w:color="auto"/>
              <w:left w:val="single" w:sz="12" w:space="0" w:color="auto"/>
              <w:right w:val="single" w:sz="12" w:space="0" w:color="auto"/>
            </w:tcBorders>
            <w:vAlign w:val="center"/>
          </w:tcPr>
          <w:p w:rsidR="00F575A3" w:rsidRPr="00125E58" w:rsidRDefault="00F575A3" w:rsidP="00902701">
            <w:pPr>
              <w:jc w:val="both"/>
              <w:rPr>
                <w:b/>
                <w:bCs/>
                <w:sz w:val="16"/>
                <w:szCs w:val="20"/>
                <w:rtl/>
              </w:rPr>
            </w:pPr>
            <w:r w:rsidRPr="00125E58">
              <w:rPr>
                <w:b/>
                <w:bCs/>
                <w:sz w:val="16"/>
                <w:szCs w:val="20"/>
              </w:rPr>
              <w:t>2</w:t>
            </w:r>
          </w:p>
        </w:tc>
        <w:tc>
          <w:tcPr>
            <w:tcW w:w="4861" w:type="dxa"/>
            <w:tcBorders>
              <w:top w:val="single" w:sz="12" w:space="0" w:color="auto"/>
              <w:left w:val="single" w:sz="12" w:space="0" w:color="auto"/>
              <w:bottom w:val="single" w:sz="4" w:space="0" w:color="auto"/>
              <w:right w:val="single" w:sz="12" w:space="0" w:color="auto"/>
            </w:tcBorders>
            <w:vAlign w:val="bottom"/>
          </w:tcPr>
          <w:p w:rsidR="00F575A3" w:rsidRPr="007C7023" w:rsidRDefault="00F575A3" w:rsidP="00902701">
            <w:pPr>
              <w:spacing w:line="0" w:lineRule="atLeast"/>
              <w:ind w:left="80"/>
            </w:pPr>
            <w:r w:rsidRPr="007C7023">
              <w:t>Psychosociologie des organisations</w:t>
            </w:r>
          </w:p>
        </w:tc>
      </w:tr>
      <w:tr w:rsidR="00F575A3" w:rsidRPr="007C7023">
        <w:trPr>
          <w:cantSplit/>
          <w:trHeight w:val="567"/>
          <w:jc w:val="center"/>
        </w:trPr>
        <w:tc>
          <w:tcPr>
            <w:tcW w:w="963" w:type="dxa"/>
            <w:vMerge w:val="restart"/>
            <w:tcBorders>
              <w:top w:val="single" w:sz="12" w:space="0" w:color="auto"/>
              <w:left w:val="single" w:sz="12" w:space="0" w:color="auto"/>
              <w:right w:val="single" w:sz="12" w:space="0" w:color="auto"/>
            </w:tcBorders>
            <w:vAlign w:val="center"/>
          </w:tcPr>
          <w:p w:rsidR="00F575A3" w:rsidRPr="00125E58" w:rsidRDefault="00F575A3" w:rsidP="00902701">
            <w:pPr>
              <w:jc w:val="both"/>
              <w:rPr>
                <w:b/>
                <w:bCs/>
                <w:sz w:val="16"/>
                <w:szCs w:val="20"/>
                <w:rtl/>
              </w:rPr>
            </w:pPr>
            <w:r>
              <w:rPr>
                <w:b/>
                <w:bCs/>
                <w:sz w:val="16"/>
                <w:szCs w:val="20"/>
              </w:rPr>
              <w:t>3</w:t>
            </w:r>
          </w:p>
        </w:tc>
        <w:tc>
          <w:tcPr>
            <w:tcW w:w="4861" w:type="dxa"/>
            <w:tcBorders>
              <w:top w:val="single" w:sz="12" w:space="0" w:color="auto"/>
              <w:left w:val="single" w:sz="12" w:space="0" w:color="auto"/>
              <w:bottom w:val="single" w:sz="4" w:space="0" w:color="auto"/>
              <w:right w:val="single" w:sz="12" w:space="0" w:color="auto"/>
            </w:tcBorders>
            <w:vAlign w:val="center"/>
          </w:tcPr>
          <w:p w:rsidR="00F575A3" w:rsidRPr="007C7023" w:rsidRDefault="00F575A3" w:rsidP="00902701">
            <w:pPr>
              <w:spacing w:line="0" w:lineRule="atLeast"/>
              <w:ind w:left="80"/>
            </w:pPr>
            <w:r w:rsidRPr="007C7023">
              <w:t>Droit du travail</w:t>
            </w:r>
          </w:p>
        </w:tc>
      </w:tr>
      <w:tr w:rsidR="00F575A3" w:rsidRPr="007C7023">
        <w:trPr>
          <w:cantSplit/>
          <w:trHeight w:val="567"/>
          <w:jc w:val="center"/>
        </w:trPr>
        <w:tc>
          <w:tcPr>
            <w:tcW w:w="963" w:type="dxa"/>
            <w:vMerge/>
            <w:tcBorders>
              <w:left w:val="single" w:sz="12" w:space="0" w:color="auto"/>
              <w:bottom w:val="single" w:sz="4" w:space="0" w:color="auto"/>
              <w:right w:val="single" w:sz="12" w:space="0" w:color="auto"/>
            </w:tcBorders>
            <w:vAlign w:val="center"/>
          </w:tcPr>
          <w:p w:rsidR="00F575A3" w:rsidRPr="00125E58" w:rsidRDefault="00F575A3" w:rsidP="00902701">
            <w:pPr>
              <w:jc w:val="both"/>
              <w:rPr>
                <w:b/>
                <w:bCs/>
                <w:sz w:val="16"/>
                <w:szCs w:val="20"/>
                <w:rtl/>
              </w:rPr>
            </w:pPr>
          </w:p>
        </w:tc>
        <w:tc>
          <w:tcPr>
            <w:tcW w:w="4861" w:type="dxa"/>
            <w:tcBorders>
              <w:top w:val="single" w:sz="4" w:space="0" w:color="auto"/>
              <w:left w:val="single" w:sz="12" w:space="0" w:color="auto"/>
              <w:bottom w:val="single" w:sz="12" w:space="0" w:color="auto"/>
              <w:right w:val="single" w:sz="12" w:space="0" w:color="auto"/>
            </w:tcBorders>
            <w:vAlign w:val="center"/>
          </w:tcPr>
          <w:p w:rsidR="00F575A3" w:rsidRPr="007C7023" w:rsidRDefault="00F575A3" w:rsidP="00902701">
            <w:pPr>
              <w:spacing w:line="0" w:lineRule="atLeast"/>
              <w:ind w:left="80"/>
            </w:pPr>
            <w:r w:rsidRPr="007C7023">
              <w:t>Management de la qualité et certification</w:t>
            </w:r>
          </w:p>
        </w:tc>
      </w:tr>
      <w:tr w:rsidR="00F575A3" w:rsidRPr="007C7023">
        <w:trPr>
          <w:cantSplit/>
          <w:trHeight w:val="567"/>
          <w:jc w:val="center"/>
        </w:trPr>
        <w:tc>
          <w:tcPr>
            <w:tcW w:w="963" w:type="dxa"/>
            <w:tcBorders>
              <w:top w:val="single" w:sz="12" w:space="0" w:color="auto"/>
              <w:left w:val="single" w:sz="12" w:space="0" w:color="auto"/>
              <w:right w:val="single" w:sz="12" w:space="0" w:color="auto"/>
            </w:tcBorders>
            <w:vAlign w:val="center"/>
          </w:tcPr>
          <w:p w:rsidR="00F575A3" w:rsidRPr="00125E58" w:rsidRDefault="00F575A3" w:rsidP="00902701">
            <w:pPr>
              <w:jc w:val="both"/>
              <w:rPr>
                <w:b/>
                <w:bCs/>
                <w:sz w:val="16"/>
                <w:szCs w:val="20"/>
                <w:rtl/>
              </w:rPr>
            </w:pPr>
            <w:r w:rsidRPr="00125E58">
              <w:rPr>
                <w:b/>
                <w:bCs/>
                <w:sz w:val="16"/>
                <w:szCs w:val="20"/>
                <w:rtl/>
              </w:rPr>
              <w:t>4</w:t>
            </w:r>
          </w:p>
        </w:tc>
        <w:tc>
          <w:tcPr>
            <w:tcW w:w="4861" w:type="dxa"/>
            <w:tcBorders>
              <w:top w:val="single" w:sz="12" w:space="0" w:color="auto"/>
              <w:left w:val="single" w:sz="12" w:space="0" w:color="auto"/>
              <w:bottom w:val="single" w:sz="4" w:space="0" w:color="auto"/>
              <w:right w:val="single" w:sz="12" w:space="0" w:color="auto"/>
            </w:tcBorders>
            <w:vAlign w:val="center"/>
          </w:tcPr>
          <w:p w:rsidR="00F575A3" w:rsidRPr="007C7023" w:rsidRDefault="00F575A3" w:rsidP="00902701">
            <w:pPr>
              <w:spacing w:line="0" w:lineRule="atLeast"/>
              <w:ind w:left="80"/>
            </w:pPr>
            <w:r w:rsidRPr="007C7023">
              <w:t>Elaboration et validation du  rapport de stage</w:t>
            </w:r>
          </w:p>
        </w:tc>
      </w:tr>
      <w:tr w:rsidR="00F575A3" w:rsidRPr="007C7023">
        <w:trPr>
          <w:cantSplit/>
          <w:trHeight w:val="567"/>
          <w:jc w:val="center"/>
        </w:trPr>
        <w:tc>
          <w:tcPr>
            <w:tcW w:w="963" w:type="dxa"/>
            <w:vMerge w:val="restart"/>
            <w:tcBorders>
              <w:top w:val="single" w:sz="12" w:space="0" w:color="auto"/>
              <w:left w:val="single" w:sz="12" w:space="0" w:color="auto"/>
              <w:right w:val="single" w:sz="12" w:space="0" w:color="auto"/>
            </w:tcBorders>
            <w:vAlign w:val="center"/>
          </w:tcPr>
          <w:p w:rsidR="00F575A3" w:rsidRPr="00125E58" w:rsidRDefault="00F575A3" w:rsidP="00902701">
            <w:pPr>
              <w:jc w:val="both"/>
              <w:rPr>
                <w:b/>
                <w:bCs/>
                <w:sz w:val="16"/>
                <w:szCs w:val="20"/>
                <w:rtl/>
              </w:rPr>
            </w:pPr>
            <w:r w:rsidRPr="00125E58">
              <w:rPr>
                <w:b/>
                <w:bCs/>
                <w:sz w:val="16"/>
                <w:szCs w:val="20"/>
                <w:rtl/>
              </w:rPr>
              <w:t>5</w:t>
            </w:r>
          </w:p>
        </w:tc>
        <w:tc>
          <w:tcPr>
            <w:tcW w:w="4861" w:type="dxa"/>
            <w:tcBorders>
              <w:top w:val="single" w:sz="12" w:space="0" w:color="auto"/>
              <w:left w:val="single" w:sz="12" w:space="0" w:color="auto"/>
              <w:bottom w:val="single" w:sz="4" w:space="0" w:color="auto"/>
              <w:right w:val="single" w:sz="12" w:space="0" w:color="auto"/>
            </w:tcBorders>
            <w:vAlign w:val="center"/>
          </w:tcPr>
          <w:p w:rsidR="00F575A3" w:rsidRPr="007C7023" w:rsidRDefault="00F575A3" w:rsidP="00902701">
            <w:pPr>
              <w:spacing w:line="0" w:lineRule="atLeast"/>
              <w:ind w:left="80"/>
            </w:pPr>
            <w:r w:rsidRPr="007C7023">
              <w:t>Anglais3</w:t>
            </w:r>
          </w:p>
        </w:tc>
      </w:tr>
      <w:tr w:rsidR="00F575A3" w:rsidRPr="007C7023">
        <w:trPr>
          <w:cantSplit/>
          <w:trHeight w:val="567"/>
          <w:jc w:val="center"/>
        </w:trPr>
        <w:tc>
          <w:tcPr>
            <w:tcW w:w="963" w:type="dxa"/>
            <w:vMerge/>
            <w:tcBorders>
              <w:left w:val="single" w:sz="12" w:space="0" w:color="auto"/>
              <w:bottom w:val="single" w:sz="4" w:space="0" w:color="auto"/>
              <w:right w:val="single" w:sz="12" w:space="0" w:color="auto"/>
            </w:tcBorders>
            <w:vAlign w:val="center"/>
          </w:tcPr>
          <w:p w:rsidR="00F575A3" w:rsidRPr="00125E58" w:rsidRDefault="00F575A3" w:rsidP="00902701">
            <w:pPr>
              <w:jc w:val="both"/>
              <w:rPr>
                <w:b/>
                <w:bCs/>
                <w:sz w:val="16"/>
                <w:szCs w:val="20"/>
                <w:rtl/>
              </w:rPr>
            </w:pPr>
          </w:p>
        </w:tc>
        <w:tc>
          <w:tcPr>
            <w:tcW w:w="4861" w:type="dxa"/>
            <w:tcBorders>
              <w:top w:val="single" w:sz="4" w:space="0" w:color="auto"/>
              <w:left w:val="single" w:sz="12" w:space="0" w:color="auto"/>
              <w:bottom w:val="single" w:sz="12" w:space="0" w:color="auto"/>
              <w:right w:val="single" w:sz="12" w:space="0" w:color="auto"/>
            </w:tcBorders>
            <w:vAlign w:val="center"/>
          </w:tcPr>
          <w:p w:rsidR="00F575A3" w:rsidRPr="007C7023" w:rsidRDefault="00F575A3" w:rsidP="00902701">
            <w:pPr>
              <w:spacing w:line="0" w:lineRule="atLeast"/>
              <w:ind w:left="80"/>
            </w:pPr>
            <w:r w:rsidRPr="007C7023">
              <w:t>Business plan</w:t>
            </w:r>
          </w:p>
        </w:tc>
      </w:tr>
      <w:tr w:rsidR="00F575A3" w:rsidRPr="000762B5">
        <w:trPr>
          <w:cantSplit/>
          <w:trHeight w:val="567"/>
          <w:jc w:val="center"/>
        </w:trPr>
        <w:tc>
          <w:tcPr>
            <w:tcW w:w="963" w:type="dxa"/>
            <w:vMerge w:val="restart"/>
            <w:tcBorders>
              <w:top w:val="single" w:sz="12" w:space="0" w:color="auto"/>
              <w:left w:val="single" w:sz="12" w:space="0" w:color="auto"/>
              <w:right w:val="single" w:sz="12" w:space="0" w:color="auto"/>
            </w:tcBorders>
            <w:vAlign w:val="center"/>
          </w:tcPr>
          <w:p w:rsidR="00F575A3" w:rsidRPr="00125E58" w:rsidRDefault="00F575A3" w:rsidP="00902701">
            <w:pPr>
              <w:jc w:val="both"/>
              <w:rPr>
                <w:b/>
                <w:bCs/>
                <w:sz w:val="16"/>
                <w:szCs w:val="20"/>
                <w:rtl/>
              </w:rPr>
            </w:pPr>
            <w:r>
              <w:rPr>
                <w:b/>
                <w:bCs/>
                <w:sz w:val="16"/>
                <w:szCs w:val="20"/>
              </w:rPr>
              <w:t>6</w:t>
            </w:r>
          </w:p>
        </w:tc>
        <w:tc>
          <w:tcPr>
            <w:tcW w:w="4861" w:type="dxa"/>
            <w:tcBorders>
              <w:top w:val="single" w:sz="12" w:space="0" w:color="auto"/>
              <w:left w:val="single" w:sz="12" w:space="0" w:color="auto"/>
              <w:bottom w:val="single" w:sz="4" w:space="0" w:color="auto"/>
              <w:right w:val="single" w:sz="12" w:space="0" w:color="auto"/>
            </w:tcBorders>
            <w:shd w:val="clear" w:color="auto" w:fill="auto"/>
            <w:vAlign w:val="center"/>
          </w:tcPr>
          <w:p w:rsidR="00F575A3" w:rsidRPr="000762B5" w:rsidRDefault="00F575A3" w:rsidP="00902701">
            <w:pPr>
              <w:spacing w:line="0" w:lineRule="atLeast"/>
              <w:ind w:left="80"/>
              <w:rPr>
                <w:b/>
                <w:bCs/>
              </w:rPr>
            </w:pPr>
            <w:r w:rsidRPr="000762B5">
              <w:rPr>
                <w:b/>
                <w:bCs/>
              </w:rPr>
              <w:t xml:space="preserve">Management stratégique </w:t>
            </w:r>
          </w:p>
        </w:tc>
      </w:tr>
      <w:tr w:rsidR="00F575A3" w:rsidRPr="000762B5">
        <w:trPr>
          <w:cantSplit/>
          <w:trHeight w:val="567"/>
          <w:jc w:val="center"/>
        </w:trPr>
        <w:tc>
          <w:tcPr>
            <w:tcW w:w="963" w:type="dxa"/>
            <w:vMerge/>
            <w:tcBorders>
              <w:left w:val="single" w:sz="12" w:space="0" w:color="auto"/>
              <w:bottom w:val="single" w:sz="4" w:space="0" w:color="auto"/>
              <w:right w:val="single" w:sz="12" w:space="0" w:color="auto"/>
            </w:tcBorders>
            <w:vAlign w:val="center"/>
          </w:tcPr>
          <w:p w:rsidR="00F575A3" w:rsidRPr="00125E58" w:rsidRDefault="00F575A3" w:rsidP="00902701">
            <w:pPr>
              <w:jc w:val="both"/>
              <w:rPr>
                <w:b/>
                <w:bCs/>
                <w:sz w:val="16"/>
                <w:szCs w:val="20"/>
                <w:rtl/>
              </w:rPr>
            </w:pPr>
          </w:p>
        </w:tc>
        <w:tc>
          <w:tcPr>
            <w:tcW w:w="4861" w:type="dxa"/>
            <w:tcBorders>
              <w:top w:val="single" w:sz="4" w:space="0" w:color="auto"/>
              <w:left w:val="single" w:sz="12" w:space="0" w:color="auto"/>
              <w:bottom w:val="single" w:sz="12" w:space="0" w:color="auto"/>
              <w:right w:val="single" w:sz="12" w:space="0" w:color="auto"/>
            </w:tcBorders>
            <w:vAlign w:val="center"/>
          </w:tcPr>
          <w:p w:rsidR="00F575A3" w:rsidRPr="000762B5" w:rsidRDefault="00F575A3" w:rsidP="00902701">
            <w:pPr>
              <w:spacing w:line="0" w:lineRule="atLeast"/>
              <w:ind w:left="80"/>
              <w:rPr>
                <w:b/>
                <w:bCs/>
              </w:rPr>
            </w:pPr>
            <w:r w:rsidRPr="000762B5">
              <w:rPr>
                <w:b/>
                <w:bCs/>
              </w:rPr>
              <w:t>Techniques de communication et de gestion</w:t>
            </w:r>
          </w:p>
        </w:tc>
      </w:tr>
    </w:tbl>
    <w:p w:rsidR="00C13DA0" w:rsidRDefault="00C13DA0" w:rsidP="005203D5">
      <w:pPr>
        <w:jc w:val="center"/>
        <w:rPr>
          <w:rFonts w:cstheme="minorHAnsi"/>
          <w:b/>
          <w:bCs/>
          <w:color w:val="800000"/>
          <w:sz w:val="24"/>
        </w:rPr>
      </w:pPr>
    </w:p>
    <w:p w:rsidR="003B31B3" w:rsidRPr="00D17050" w:rsidRDefault="005203D5" w:rsidP="003B31B3">
      <w:pPr>
        <w:jc w:val="center"/>
        <w:rPr>
          <w:rFonts w:cstheme="minorHAnsi"/>
          <w:b/>
          <w:bCs/>
          <w:color w:val="800000"/>
          <w:sz w:val="24"/>
        </w:rPr>
      </w:pPr>
      <w:r w:rsidRPr="003B7370">
        <w:rPr>
          <w:rFonts w:cstheme="minorHAnsi"/>
          <w:b/>
          <w:bCs/>
          <w:color w:val="800000"/>
          <w:sz w:val="24"/>
        </w:rPr>
        <w:t xml:space="preserve">Semestre – 6 – </w:t>
      </w:r>
      <w:r>
        <w:rPr>
          <w:rFonts w:cstheme="minorHAnsi"/>
          <w:b/>
          <w:bCs/>
          <w:color w:val="800000"/>
          <w:sz w:val="24"/>
        </w:rPr>
        <w:t xml:space="preserve">Licence en Sciences de gestion - </w:t>
      </w:r>
      <w:r w:rsidR="003B31B3" w:rsidRPr="003B7370">
        <w:rPr>
          <w:rFonts w:cstheme="minorHAnsi"/>
          <w:b/>
          <w:bCs/>
          <w:color w:val="800000"/>
          <w:sz w:val="24"/>
        </w:rPr>
        <w:t xml:space="preserve">Mention : </w:t>
      </w:r>
      <w:r w:rsidR="003B31B3" w:rsidRPr="003B31B3">
        <w:rPr>
          <w:rFonts w:cstheme="minorHAnsi"/>
          <w:b/>
          <w:bCs/>
          <w:color w:val="800000"/>
          <w:sz w:val="24"/>
        </w:rPr>
        <w:t>Gestion des Ressources Humaines</w:t>
      </w:r>
    </w:p>
    <w:tbl>
      <w:tblPr>
        <w:tblW w:w="5824" w:type="dxa"/>
        <w:jc w:val="center"/>
        <w:tblLayout w:type="fixed"/>
        <w:tblLook w:val="01E0"/>
      </w:tblPr>
      <w:tblGrid>
        <w:gridCol w:w="963"/>
        <w:gridCol w:w="4861"/>
      </w:tblGrid>
      <w:tr w:rsidR="00F575A3" w:rsidRPr="00125E58">
        <w:trPr>
          <w:cantSplit/>
          <w:trHeight w:val="264"/>
          <w:jc w:val="center"/>
        </w:trPr>
        <w:tc>
          <w:tcPr>
            <w:tcW w:w="963" w:type="dxa"/>
            <w:vMerge w:val="restart"/>
            <w:tcBorders>
              <w:top w:val="single" w:sz="12" w:space="0" w:color="auto"/>
              <w:left w:val="single" w:sz="12" w:space="0" w:color="auto"/>
              <w:right w:val="single" w:sz="12" w:space="0" w:color="auto"/>
            </w:tcBorders>
            <w:vAlign w:val="center"/>
          </w:tcPr>
          <w:p w:rsidR="00F575A3" w:rsidRPr="00125E58" w:rsidRDefault="00F575A3" w:rsidP="00902701">
            <w:pPr>
              <w:spacing w:after="0"/>
              <w:jc w:val="both"/>
              <w:rPr>
                <w:b/>
                <w:bCs/>
                <w:sz w:val="16"/>
                <w:szCs w:val="20"/>
                <w:rtl/>
              </w:rPr>
            </w:pPr>
            <w:r w:rsidRPr="00125E58">
              <w:rPr>
                <w:b/>
                <w:bCs/>
                <w:sz w:val="16"/>
                <w:szCs w:val="20"/>
              </w:rPr>
              <w:t>N°</w:t>
            </w:r>
          </w:p>
        </w:tc>
        <w:tc>
          <w:tcPr>
            <w:tcW w:w="4861" w:type="dxa"/>
            <w:vMerge w:val="restart"/>
            <w:tcBorders>
              <w:top w:val="single" w:sz="12" w:space="0" w:color="auto"/>
              <w:left w:val="single" w:sz="12" w:space="0" w:color="auto"/>
              <w:right w:val="single" w:sz="12" w:space="0" w:color="auto"/>
            </w:tcBorders>
            <w:vAlign w:val="center"/>
          </w:tcPr>
          <w:p w:rsidR="00F575A3" w:rsidRPr="00125E58" w:rsidRDefault="00F575A3" w:rsidP="00902701">
            <w:pPr>
              <w:spacing w:after="0"/>
              <w:jc w:val="both"/>
              <w:rPr>
                <w:b/>
                <w:bCs/>
                <w:sz w:val="16"/>
                <w:szCs w:val="20"/>
                <w:rtl/>
              </w:rPr>
            </w:pPr>
            <w:r w:rsidRPr="00125E58">
              <w:rPr>
                <w:b/>
                <w:bCs/>
                <w:sz w:val="16"/>
                <w:szCs w:val="20"/>
              </w:rPr>
              <w:t>Elément constitutif d'UE (ECUE)</w:t>
            </w:r>
          </w:p>
        </w:tc>
      </w:tr>
      <w:tr w:rsidR="00F575A3" w:rsidRPr="00125E58">
        <w:trPr>
          <w:cantSplit/>
          <w:trHeight w:val="464"/>
          <w:jc w:val="center"/>
        </w:trPr>
        <w:tc>
          <w:tcPr>
            <w:tcW w:w="963" w:type="dxa"/>
            <w:vMerge/>
            <w:tcBorders>
              <w:left w:val="single" w:sz="12" w:space="0" w:color="auto"/>
              <w:bottom w:val="single" w:sz="12" w:space="0" w:color="auto"/>
              <w:right w:val="single" w:sz="12" w:space="0" w:color="auto"/>
            </w:tcBorders>
            <w:vAlign w:val="center"/>
          </w:tcPr>
          <w:p w:rsidR="00F575A3" w:rsidRPr="00125E58" w:rsidRDefault="00F575A3" w:rsidP="00902701">
            <w:pPr>
              <w:jc w:val="both"/>
              <w:rPr>
                <w:b/>
                <w:bCs/>
                <w:sz w:val="16"/>
                <w:szCs w:val="20"/>
                <w:rtl/>
              </w:rPr>
            </w:pPr>
          </w:p>
        </w:tc>
        <w:tc>
          <w:tcPr>
            <w:tcW w:w="4861" w:type="dxa"/>
            <w:vMerge/>
            <w:tcBorders>
              <w:left w:val="single" w:sz="12" w:space="0" w:color="auto"/>
              <w:bottom w:val="single" w:sz="12" w:space="0" w:color="auto"/>
              <w:right w:val="single" w:sz="12" w:space="0" w:color="auto"/>
            </w:tcBorders>
            <w:vAlign w:val="center"/>
          </w:tcPr>
          <w:p w:rsidR="00F575A3" w:rsidRPr="00125E58" w:rsidRDefault="00F575A3" w:rsidP="00902701">
            <w:pPr>
              <w:jc w:val="both"/>
              <w:rPr>
                <w:b/>
                <w:bCs/>
                <w:sz w:val="16"/>
                <w:szCs w:val="20"/>
                <w:rtl/>
              </w:rPr>
            </w:pPr>
          </w:p>
        </w:tc>
      </w:tr>
      <w:tr w:rsidR="00F575A3" w:rsidRPr="00CF1999">
        <w:trPr>
          <w:cantSplit/>
          <w:trHeight w:val="567"/>
          <w:jc w:val="center"/>
        </w:trPr>
        <w:tc>
          <w:tcPr>
            <w:tcW w:w="963" w:type="dxa"/>
            <w:tcBorders>
              <w:top w:val="single" w:sz="12" w:space="0" w:color="auto"/>
              <w:left w:val="single" w:sz="12" w:space="0" w:color="auto"/>
              <w:right w:val="single" w:sz="12" w:space="0" w:color="auto"/>
            </w:tcBorders>
            <w:vAlign w:val="center"/>
          </w:tcPr>
          <w:p w:rsidR="00F575A3" w:rsidRPr="00125E58" w:rsidRDefault="00F575A3" w:rsidP="00902701">
            <w:pPr>
              <w:jc w:val="both"/>
              <w:rPr>
                <w:b/>
                <w:bCs/>
                <w:sz w:val="16"/>
                <w:szCs w:val="20"/>
                <w:rtl/>
              </w:rPr>
            </w:pPr>
            <w:r w:rsidRPr="00125E58">
              <w:rPr>
                <w:b/>
                <w:bCs/>
                <w:sz w:val="16"/>
                <w:szCs w:val="20"/>
                <w:rtl/>
              </w:rPr>
              <w:t>1</w:t>
            </w:r>
          </w:p>
        </w:tc>
        <w:tc>
          <w:tcPr>
            <w:tcW w:w="4861" w:type="dxa"/>
            <w:tcBorders>
              <w:top w:val="single" w:sz="12" w:space="0" w:color="auto"/>
              <w:left w:val="single" w:sz="12" w:space="0" w:color="auto"/>
              <w:bottom w:val="single" w:sz="4" w:space="0" w:color="auto"/>
              <w:right w:val="single" w:sz="12" w:space="0" w:color="auto"/>
            </w:tcBorders>
            <w:vAlign w:val="bottom"/>
          </w:tcPr>
          <w:p w:rsidR="00F575A3" w:rsidRPr="00CF1999" w:rsidRDefault="00F575A3" w:rsidP="00902701">
            <w:pPr>
              <w:spacing w:line="0" w:lineRule="atLeast"/>
              <w:ind w:left="80"/>
            </w:pPr>
            <w:r w:rsidRPr="00CF1999">
              <w:t>Pratiques de GRH</w:t>
            </w:r>
          </w:p>
        </w:tc>
      </w:tr>
      <w:tr w:rsidR="00F575A3" w:rsidRPr="00CF1999">
        <w:trPr>
          <w:cantSplit/>
          <w:trHeight w:val="567"/>
          <w:jc w:val="center"/>
        </w:trPr>
        <w:tc>
          <w:tcPr>
            <w:tcW w:w="963" w:type="dxa"/>
            <w:tcBorders>
              <w:top w:val="single" w:sz="12" w:space="0" w:color="auto"/>
              <w:left w:val="single" w:sz="12" w:space="0" w:color="auto"/>
              <w:right w:val="single" w:sz="12" w:space="0" w:color="auto"/>
            </w:tcBorders>
            <w:vAlign w:val="center"/>
          </w:tcPr>
          <w:p w:rsidR="00F575A3" w:rsidRPr="00125E58" w:rsidRDefault="00F575A3" w:rsidP="00902701">
            <w:pPr>
              <w:jc w:val="both"/>
              <w:rPr>
                <w:b/>
                <w:bCs/>
                <w:sz w:val="16"/>
                <w:szCs w:val="20"/>
                <w:rtl/>
              </w:rPr>
            </w:pPr>
            <w:r w:rsidRPr="00125E58">
              <w:rPr>
                <w:b/>
                <w:bCs/>
                <w:sz w:val="16"/>
                <w:szCs w:val="20"/>
              </w:rPr>
              <w:t>2</w:t>
            </w:r>
          </w:p>
        </w:tc>
        <w:tc>
          <w:tcPr>
            <w:tcW w:w="4861" w:type="dxa"/>
            <w:tcBorders>
              <w:top w:val="single" w:sz="12" w:space="0" w:color="auto"/>
              <w:left w:val="single" w:sz="12" w:space="0" w:color="auto"/>
              <w:bottom w:val="single" w:sz="4" w:space="0" w:color="auto"/>
              <w:right w:val="single" w:sz="12" w:space="0" w:color="auto"/>
            </w:tcBorders>
            <w:vAlign w:val="bottom"/>
          </w:tcPr>
          <w:p w:rsidR="00F575A3" w:rsidRPr="00CF1999" w:rsidRDefault="00F575A3" w:rsidP="00902701">
            <w:pPr>
              <w:spacing w:line="0" w:lineRule="atLeast"/>
              <w:ind w:left="80"/>
            </w:pPr>
            <w:r w:rsidRPr="00CF1999">
              <w:t>Management stratégique des RH</w:t>
            </w:r>
          </w:p>
        </w:tc>
      </w:tr>
      <w:tr w:rsidR="00F575A3" w:rsidRPr="00CF1999">
        <w:trPr>
          <w:cantSplit/>
          <w:trHeight w:val="567"/>
          <w:jc w:val="center"/>
        </w:trPr>
        <w:tc>
          <w:tcPr>
            <w:tcW w:w="963" w:type="dxa"/>
            <w:vMerge w:val="restart"/>
            <w:tcBorders>
              <w:top w:val="single" w:sz="12" w:space="0" w:color="auto"/>
              <w:left w:val="single" w:sz="12" w:space="0" w:color="auto"/>
              <w:right w:val="single" w:sz="12" w:space="0" w:color="auto"/>
            </w:tcBorders>
            <w:vAlign w:val="center"/>
          </w:tcPr>
          <w:p w:rsidR="00F575A3" w:rsidRPr="00125E58" w:rsidRDefault="00F575A3" w:rsidP="00902701">
            <w:pPr>
              <w:jc w:val="both"/>
              <w:rPr>
                <w:b/>
                <w:bCs/>
                <w:sz w:val="16"/>
                <w:szCs w:val="20"/>
                <w:rtl/>
              </w:rPr>
            </w:pPr>
            <w:r>
              <w:rPr>
                <w:b/>
                <w:bCs/>
                <w:sz w:val="16"/>
                <w:szCs w:val="20"/>
              </w:rPr>
              <w:t>3</w:t>
            </w:r>
          </w:p>
        </w:tc>
        <w:tc>
          <w:tcPr>
            <w:tcW w:w="4861" w:type="dxa"/>
            <w:tcBorders>
              <w:top w:val="single" w:sz="12" w:space="0" w:color="auto"/>
              <w:left w:val="single" w:sz="12" w:space="0" w:color="auto"/>
              <w:bottom w:val="single" w:sz="4" w:space="0" w:color="auto"/>
              <w:right w:val="single" w:sz="12" w:space="0" w:color="auto"/>
            </w:tcBorders>
            <w:shd w:val="clear" w:color="auto" w:fill="auto"/>
            <w:vAlign w:val="center"/>
          </w:tcPr>
          <w:p w:rsidR="00F575A3" w:rsidRPr="00CF1999" w:rsidRDefault="00F575A3" w:rsidP="00902701">
            <w:pPr>
              <w:spacing w:line="0" w:lineRule="atLeast"/>
              <w:ind w:left="80"/>
            </w:pPr>
            <w:r w:rsidRPr="00CF1999">
              <w:t>Droit de la sécurité sociale</w:t>
            </w:r>
          </w:p>
        </w:tc>
      </w:tr>
      <w:tr w:rsidR="00F575A3" w:rsidRPr="00CF1999">
        <w:trPr>
          <w:cantSplit/>
          <w:trHeight w:val="567"/>
          <w:jc w:val="center"/>
        </w:trPr>
        <w:tc>
          <w:tcPr>
            <w:tcW w:w="963" w:type="dxa"/>
            <w:vMerge/>
            <w:tcBorders>
              <w:left w:val="single" w:sz="12" w:space="0" w:color="auto"/>
              <w:bottom w:val="single" w:sz="4" w:space="0" w:color="auto"/>
              <w:right w:val="single" w:sz="12" w:space="0" w:color="auto"/>
            </w:tcBorders>
            <w:vAlign w:val="center"/>
          </w:tcPr>
          <w:p w:rsidR="00F575A3" w:rsidRPr="00125E58" w:rsidRDefault="00F575A3" w:rsidP="00902701">
            <w:pPr>
              <w:jc w:val="both"/>
              <w:rPr>
                <w:b/>
                <w:bCs/>
                <w:sz w:val="16"/>
                <w:szCs w:val="20"/>
                <w:rtl/>
              </w:rPr>
            </w:pPr>
          </w:p>
        </w:tc>
        <w:tc>
          <w:tcPr>
            <w:tcW w:w="4861" w:type="dxa"/>
            <w:tcBorders>
              <w:top w:val="single" w:sz="4" w:space="0" w:color="auto"/>
              <w:left w:val="single" w:sz="12" w:space="0" w:color="auto"/>
              <w:bottom w:val="single" w:sz="12" w:space="0" w:color="auto"/>
              <w:right w:val="single" w:sz="12" w:space="0" w:color="auto"/>
            </w:tcBorders>
            <w:vAlign w:val="center"/>
          </w:tcPr>
          <w:p w:rsidR="00F575A3" w:rsidRPr="00CF1999" w:rsidRDefault="00F575A3" w:rsidP="00902701">
            <w:pPr>
              <w:spacing w:line="0" w:lineRule="atLeast"/>
              <w:ind w:left="80"/>
            </w:pPr>
            <w:r w:rsidRPr="00CF1999">
              <w:t>Système d’information</w:t>
            </w:r>
          </w:p>
        </w:tc>
      </w:tr>
      <w:tr w:rsidR="00F575A3" w:rsidRPr="00CF1999">
        <w:trPr>
          <w:cantSplit/>
          <w:trHeight w:val="567"/>
          <w:jc w:val="center"/>
        </w:trPr>
        <w:tc>
          <w:tcPr>
            <w:tcW w:w="963" w:type="dxa"/>
            <w:tcBorders>
              <w:top w:val="single" w:sz="12" w:space="0" w:color="auto"/>
              <w:left w:val="single" w:sz="12" w:space="0" w:color="auto"/>
              <w:right w:val="single" w:sz="12" w:space="0" w:color="auto"/>
            </w:tcBorders>
            <w:vAlign w:val="center"/>
          </w:tcPr>
          <w:p w:rsidR="00F575A3" w:rsidRPr="00125E58" w:rsidRDefault="00F575A3" w:rsidP="00902701">
            <w:pPr>
              <w:jc w:val="both"/>
              <w:rPr>
                <w:b/>
                <w:bCs/>
                <w:sz w:val="16"/>
                <w:szCs w:val="20"/>
                <w:rtl/>
              </w:rPr>
            </w:pPr>
            <w:r w:rsidRPr="00125E58">
              <w:rPr>
                <w:b/>
                <w:bCs/>
                <w:sz w:val="16"/>
                <w:szCs w:val="20"/>
                <w:rtl/>
              </w:rPr>
              <w:t>4</w:t>
            </w:r>
          </w:p>
        </w:tc>
        <w:tc>
          <w:tcPr>
            <w:tcW w:w="4861" w:type="dxa"/>
            <w:tcBorders>
              <w:top w:val="single" w:sz="12" w:space="0" w:color="auto"/>
              <w:left w:val="single" w:sz="12" w:space="0" w:color="auto"/>
              <w:bottom w:val="single" w:sz="4" w:space="0" w:color="auto"/>
              <w:right w:val="single" w:sz="12" w:space="0" w:color="auto"/>
            </w:tcBorders>
            <w:vAlign w:val="bottom"/>
          </w:tcPr>
          <w:p w:rsidR="00F575A3" w:rsidRPr="00CF1999" w:rsidRDefault="00F575A3" w:rsidP="00902701">
            <w:pPr>
              <w:spacing w:line="0" w:lineRule="atLeast"/>
              <w:ind w:left="80"/>
            </w:pPr>
            <w:r w:rsidRPr="00CF1999">
              <w:t>Projet tutoré</w:t>
            </w:r>
          </w:p>
        </w:tc>
      </w:tr>
      <w:tr w:rsidR="00F575A3" w:rsidRPr="00CF1999">
        <w:trPr>
          <w:cantSplit/>
          <w:trHeight w:val="567"/>
          <w:jc w:val="center"/>
        </w:trPr>
        <w:tc>
          <w:tcPr>
            <w:tcW w:w="963" w:type="dxa"/>
            <w:vMerge w:val="restart"/>
            <w:tcBorders>
              <w:top w:val="single" w:sz="12" w:space="0" w:color="auto"/>
              <w:left w:val="single" w:sz="12" w:space="0" w:color="auto"/>
              <w:right w:val="single" w:sz="12" w:space="0" w:color="auto"/>
            </w:tcBorders>
            <w:vAlign w:val="center"/>
          </w:tcPr>
          <w:p w:rsidR="00F575A3" w:rsidRPr="00125E58" w:rsidRDefault="00F575A3" w:rsidP="00902701">
            <w:pPr>
              <w:jc w:val="both"/>
              <w:rPr>
                <w:b/>
                <w:bCs/>
                <w:sz w:val="16"/>
                <w:szCs w:val="20"/>
                <w:rtl/>
              </w:rPr>
            </w:pPr>
            <w:r w:rsidRPr="00125E58">
              <w:rPr>
                <w:b/>
                <w:bCs/>
                <w:sz w:val="16"/>
                <w:szCs w:val="20"/>
                <w:rtl/>
              </w:rPr>
              <w:t>5</w:t>
            </w:r>
          </w:p>
        </w:tc>
        <w:tc>
          <w:tcPr>
            <w:tcW w:w="4861" w:type="dxa"/>
            <w:tcBorders>
              <w:top w:val="single" w:sz="12" w:space="0" w:color="auto"/>
              <w:left w:val="single" w:sz="12" w:space="0" w:color="auto"/>
              <w:bottom w:val="single" w:sz="4" w:space="0" w:color="auto"/>
              <w:right w:val="single" w:sz="12" w:space="0" w:color="auto"/>
            </w:tcBorders>
            <w:vAlign w:val="bottom"/>
          </w:tcPr>
          <w:p w:rsidR="00F575A3" w:rsidRPr="00CF1999" w:rsidRDefault="00F575A3" w:rsidP="00902701">
            <w:pPr>
              <w:spacing w:line="0" w:lineRule="atLeast"/>
              <w:ind w:left="80"/>
            </w:pPr>
            <w:r w:rsidRPr="00CF1999">
              <w:t>Anglais4</w:t>
            </w:r>
          </w:p>
        </w:tc>
      </w:tr>
      <w:tr w:rsidR="00F575A3" w:rsidRPr="00CF1999">
        <w:trPr>
          <w:cantSplit/>
          <w:trHeight w:val="567"/>
          <w:jc w:val="center"/>
        </w:trPr>
        <w:tc>
          <w:tcPr>
            <w:tcW w:w="963" w:type="dxa"/>
            <w:vMerge/>
            <w:tcBorders>
              <w:left w:val="single" w:sz="12" w:space="0" w:color="auto"/>
              <w:bottom w:val="single" w:sz="4" w:space="0" w:color="auto"/>
              <w:right w:val="single" w:sz="12" w:space="0" w:color="auto"/>
            </w:tcBorders>
            <w:vAlign w:val="center"/>
          </w:tcPr>
          <w:p w:rsidR="00F575A3" w:rsidRPr="00125E58" w:rsidRDefault="00F575A3" w:rsidP="00902701">
            <w:pPr>
              <w:jc w:val="both"/>
              <w:rPr>
                <w:b/>
                <w:bCs/>
                <w:sz w:val="16"/>
                <w:szCs w:val="20"/>
                <w:rtl/>
              </w:rPr>
            </w:pPr>
          </w:p>
        </w:tc>
        <w:tc>
          <w:tcPr>
            <w:tcW w:w="4861" w:type="dxa"/>
            <w:tcBorders>
              <w:top w:val="single" w:sz="4" w:space="0" w:color="auto"/>
              <w:left w:val="single" w:sz="12" w:space="0" w:color="auto"/>
              <w:bottom w:val="single" w:sz="12" w:space="0" w:color="auto"/>
              <w:right w:val="single" w:sz="12" w:space="0" w:color="auto"/>
            </w:tcBorders>
            <w:vAlign w:val="center"/>
          </w:tcPr>
          <w:p w:rsidR="00F575A3" w:rsidRPr="00CF1999" w:rsidRDefault="00F575A3" w:rsidP="00902701">
            <w:pPr>
              <w:spacing w:line="0" w:lineRule="atLeast"/>
              <w:ind w:left="80"/>
            </w:pPr>
            <w:r w:rsidRPr="00CF1999">
              <w:t>Internet et web</w:t>
            </w:r>
          </w:p>
        </w:tc>
      </w:tr>
      <w:tr w:rsidR="00F575A3" w:rsidRPr="000762B5">
        <w:trPr>
          <w:cantSplit/>
          <w:trHeight w:val="567"/>
          <w:jc w:val="center"/>
        </w:trPr>
        <w:tc>
          <w:tcPr>
            <w:tcW w:w="963" w:type="dxa"/>
            <w:vMerge w:val="restart"/>
            <w:tcBorders>
              <w:top w:val="single" w:sz="12" w:space="0" w:color="auto"/>
              <w:left w:val="single" w:sz="12" w:space="0" w:color="auto"/>
              <w:right w:val="single" w:sz="12" w:space="0" w:color="auto"/>
            </w:tcBorders>
            <w:vAlign w:val="center"/>
          </w:tcPr>
          <w:p w:rsidR="00F575A3" w:rsidRPr="00125E58" w:rsidRDefault="00F575A3" w:rsidP="00902701">
            <w:pPr>
              <w:jc w:val="both"/>
              <w:rPr>
                <w:b/>
                <w:bCs/>
                <w:sz w:val="16"/>
                <w:szCs w:val="20"/>
                <w:rtl/>
              </w:rPr>
            </w:pPr>
            <w:r>
              <w:rPr>
                <w:b/>
                <w:bCs/>
                <w:sz w:val="16"/>
                <w:szCs w:val="20"/>
              </w:rPr>
              <w:t>6</w:t>
            </w:r>
          </w:p>
        </w:tc>
        <w:tc>
          <w:tcPr>
            <w:tcW w:w="4861" w:type="dxa"/>
            <w:tcBorders>
              <w:top w:val="single" w:sz="12" w:space="0" w:color="auto"/>
              <w:left w:val="single" w:sz="12" w:space="0" w:color="auto"/>
              <w:bottom w:val="single" w:sz="4" w:space="0" w:color="auto"/>
              <w:right w:val="single" w:sz="12" w:space="0" w:color="auto"/>
            </w:tcBorders>
            <w:shd w:val="clear" w:color="auto" w:fill="auto"/>
            <w:vAlign w:val="center"/>
          </w:tcPr>
          <w:p w:rsidR="00F575A3" w:rsidRPr="000762B5" w:rsidRDefault="00F575A3" w:rsidP="00902701">
            <w:pPr>
              <w:spacing w:line="0" w:lineRule="atLeast"/>
              <w:ind w:left="80"/>
              <w:rPr>
                <w:b/>
                <w:bCs/>
              </w:rPr>
            </w:pPr>
            <w:r w:rsidRPr="000762B5">
              <w:rPr>
                <w:b/>
                <w:bCs/>
              </w:rPr>
              <w:t>Transformation digitale et évolution des métiers</w:t>
            </w:r>
          </w:p>
        </w:tc>
      </w:tr>
      <w:tr w:rsidR="00F575A3" w:rsidRPr="000762B5">
        <w:trPr>
          <w:cantSplit/>
          <w:trHeight w:val="567"/>
          <w:jc w:val="center"/>
        </w:trPr>
        <w:tc>
          <w:tcPr>
            <w:tcW w:w="963" w:type="dxa"/>
            <w:vMerge/>
            <w:tcBorders>
              <w:left w:val="single" w:sz="12" w:space="0" w:color="auto"/>
              <w:bottom w:val="single" w:sz="4" w:space="0" w:color="auto"/>
              <w:right w:val="single" w:sz="12" w:space="0" w:color="auto"/>
            </w:tcBorders>
            <w:vAlign w:val="center"/>
          </w:tcPr>
          <w:p w:rsidR="00F575A3" w:rsidRPr="00125E58" w:rsidRDefault="00F575A3" w:rsidP="00902701">
            <w:pPr>
              <w:jc w:val="both"/>
              <w:rPr>
                <w:b/>
                <w:bCs/>
                <w:sz w:val="16"/>
                <w:szCs w:val="20"/>
                <w:rtl/>
              </w:rPr>
            </w:pPr>
          </w:p>
        </w:tc>
        <w:tc>
          <w:tcPr>
            <w:tcW w:w="4861" w:type="dxa"/>
            <w:tcBorders>
              <w:top w:val="single" w:sz="4" w:space="0" w:color="auto"/>
              <w:left w:val="single" w:sz="12" w:space="0" w:color="auto"/>
              <w:bottom w:val="single" w:sz="12" w:space="0" w:color="auto"/>
              <w:right w:val="single" w:sz="12" w:space="0" w:color="auto"/>
            </w:tcBorders>
            <w:vAlign w:val="center"/>
          </w:tcPr>
          <w:p w:rsidR="00F575A3" w:rsidRPr="000762B5" w:rsidRDefault="00F575A3" w:rsidP="00902701">
            <w:pPr>
              <w:spacing w:line="0" w:lineRule="atLeast"/>
              <w:ind w:left="80"/>
              <w:rPr>
                <w:b/>
                <w:bCs/>
              </w:rPr>
            </w:pPr>
            <w:r w:rsidRPr="000762B5">
              <w:rPr>
                <w:b/>
                <w:bCs/>
              </w:rPr>
              <w:t>Ingénierie de Management et conseil</w:t>
            </w:r>
          </w:p>
        </w:tc>
      </w:tr>
    </w:tbl>
    <w:p w:rsidR="005203D5" w:rsidRPr="00D17050" w:rsidRDefault="005203D5" w:rsidP="005203D5">
      <w:pPr>
        <w:jc w:val="center"/>
        <w:rPr>
          <w:rFonts w:cstheme="minorHAnsi"/>
          <w:b/>
          <w:bCs/>
          <w:color w:val="800000"/>
          <w:sz w:val="24"/>
        </w:rPr>
      </w:pPr>
    </w:p>
    <w:p w:rsidR="00402B2A" w:rsidRPr="00AB25C3" w:rsidRDefault="00402B2A">
      <w:pPr>
        <w:rPr>
          <w:rFonts w:asciiTheme="majorBidi" w:hAnsiTheme="majorBidi" w:cstheme="majorBidi"/>
          <w:sz w:val="12"/>
          <w:szCs w:val="12"/>
          <w:lang w:bidi="ar-TN"/>
        </w:rPr>
      </w:pPr>
    </w:p>
    <w:p w:rsidR="00675F8A" w:rsidRDefault="00675F8A" w:rsidP="00EE0558">
      <w:pPr>
        <w:spacing w:after="0" w:line="240" w:lineRule="auto"/>
        <w:rPr>
          <w:rFonts w:asciiTheme="majorBidi" w:hAnsiTheme="majorBidi" w:cstheme="majorBidi"/>
          <w:sz w:val="28"/>
          <w:szCs w:val="28"/>
          <w:lang w:bidi="ar-TN"/>
        </w:rPr>
      </w:pPr>
      <w:r>
        <w:rPr>
          <w:rFonts w:asciiTheme="majorBidi" w:hAnsiTheme="majorBidi" w:cstheme="majorBidi"/>
          <w:sz w:val="28"/>
          <w:szCs w:val="28"/>
          <w:lang w:bidi="ar-TN"/>
        </w:rPr>
        <w:t xml:space="preserve">Les passerelles : </w:t>
      </w:r>
    </w:p>
    <w:p w:rsidR="00AB1396" w:rsidRDefault="00AB1396" w:rsidP="00AB1396">
      <w:pPr>
        <w:jc w:val="both"/>
        <w:rPr>
          <w:rFonts w:cs="Times New Roman"/>
          <w:sz w:val="24"/>
          <w:szCs w:val="24"/>
          <w:lang w:bidi="ar-MA"/>
        </w:rPr>
      </w:pPr>
      <w:bookmarkStart w:id="0" w:name="_Toc190138185"/>
      <w:r w:rsidRPr="00692A4D">
        <w:rPr>
          <w:rFonts w:cs="Times New Roman"/>
          <w:sz w:val="24"/>
          <w:szCs w:val="24"/>
          <w:lang w:bidi="ar-MA"/>
        </w:rPr>
        <w:t xml:space="preserve">Les modules proposés convergent vers les objectifs du parcours. De plus des interliaisons sont prévues entre les divers parcours </w:t>
      </w:r>
      <w:r>
        <w:rPr>
          <w:rFonts w:cs="Times New Roman"/>
          <w:sz w:val="24"/>
          <w:szCs w:val="24"/>
          <w:lang w:bidi="ar-MA"/>
        </w:rPr>
        <w:t>(Finance, Management, Gestion des ressources humaines, marketing, Logistique et production, comptabilité) offert</w:t>
      </w:r>
      <w:r w:rsidRPr="00692A4D">
        <w:rPr>
          <w:rFonts w:cs="Times New Roman"/>
          <w:sz w:val="24"/>
          <w:szCs w:val="24"/>
          <w:lang w:bidi="ar-MA"/>
        </w:rPr>
        <w:t>s par l’établissement</w:t>
      </w:r>
      <w:bookmarkEnd w:id="0"/>
      <w:r w:rsidRPr="00692A4D">
        <w:rPr>
          <w:rFonts w:cs="Times New Roman"/>
          <w:sz w:val="24"/>
          <w:szCs w:val="24"/>
          <w:lang w:bidi="ar-MA"/>
        </w:rPr>
        <w:t>.</w:t>
      </w:r>
      <w:r>
        <w:rPr>
          <w:rFonts w:cs="Times New Roman"/>
          <w:sz w:val="24"/>
          <w:szCs w:val="24"/>
          <w:lang w:bidi="ar-MA"/>
        </w:rPr>
        <w:t xml:space="preserve"> L’acceptation des demandes est soumise à l’approbation du conseil de département.</w:t>
      </w:r>
    </w:p>
    <w:p w:rsidR="00675F8A" w:rsidRDefault="00675F8A" w:rsidP="00AB1396">
      <w:pPr>
        <w:spacing w:after="0"/>
        <w:rPr>
          <w:rFonts w:asciiTheme="majorBidi" w:hAnsiTheme="majorBidi" w:cstheme="majorBidi"/>
          <w:sz w:val="28"/>
          <w:szCs w:val="28"/>
          <w:lang w:bidi="ar-TN"/>
        </w:rPr>
      </w:pPr>
      <w:r>
        <w:rPr>
          <w:rFonts w:asciiTheme="majorBidi" w:hAnsiTheme="majorBidi" w:cstheme="majorBidi"/>
          <w:sz w:val="28"/>
          <w:szCs w:val="28"/>
          <w:lang w:bidi="ar-TN"/>
        </w:rPr>
        <w:t>Régime d’examens et d’évaluation :</w:t>
      </w:r>
    </w:p>
    <w:p w:rsidR="00715833" w:rsidRPr="00BE03DD" w:rsidRDefault="00715833" w:rsidP="00BE03DD">
      <w:pPr>
        <w:jc w:val="both"/>
        <w:rPr>
          <w:rFonts w:cs="Times New Roman"/>
          <w:sz w:val="24"/>
          <w:szCs w:val="24"/>
          <w:lang w:bidi="ar-MA"/>
        </w:rPr>
      </w:pPr>
      <w:r w:rsidRPr="00BE03DD">
        <w:rPr>
          <w:rFonts w:cs="Times New Roman"/>
          <w:sz w:val="24"/>
          <w:szCs w:val="24"/>
          <w:lang w:bidi="ar-MA"/>
        </w:rPr>
        <w:t>Régime mixte (30</w:t>
      </w:r>
      <w:r w:rsidR="00BE03DD" w:rsidRPr="00BE03DD">
        <w:rPr>
          <w:rFonts w:cs="Times New Roman"/>
          <w:sz w:val="24"/>
          <w:szCs w:val="24"/>
          <w:lang w:bidi="ar-MA"/>
        </w:rPr>
        <w:t xml:space="preserve"> contrôle continu </w:t>
      </w:r>
      <w:r w:rsidRPr="00BE03DD">
        <w:rPr>
          <w:rFonts w:cs="Times New Roman"/>
          <w:sz w:val="24"/>
          <w:szCs w:val="24"/>
          <w:lang w:bidi="ar-MA"/>
        </w:rPr>
        <w:t>/70%</w:t>
      </w:r>
      <w:r w:rsidR="00BE03DD" w:rsidRPr="00BE03DD">
        <w:rPr>
          <w:rFonts w:cs="Times New Roman"/>
          <w:sz w:val="24"/>
          <w:szCs w:val="24"/>
          <w:lang w:bidi="ar-MA"/>
        </w:rPr>
        <w:t xml:space="preserve"> examen final</w:t>
      </w:r>
      <w:r w:rsidRPr="00BE03DD">
        <w:rPr>
          <w:rFonts w:cs="Times New Roman"/>
          <w:sz w:val="24"/>
          <w:szCs w:val="24"/>
          <w:lang w:bidi="ar-MA"/>
        </w:rPr>
        <w:t>)</w:t>
      </w:r>
    </w:p>
    <w:p w:rsidR="00715833" w:rsidRDefault="00715833" w:rsidP="00EE0558">
      <w:pPr>
        <w:spacing w:after="0" w:line="240" w:lineRule="auto"/>
      </w:pPr>
    </w:p>
    <w:p w:rsidR="00675F8A" w:rsidRDefault="00675F8A" w:rsidP="00EE0558">
      <w:pPr>
        <w:spacing w:after="0" w:line="240" w:lineRule="auto"/>
        <w:rPr>
          <w:rFonts w:asciiTheme="majorBidi" w:hAnsiTheme="majorBidi" w:cstheme="majorBidi"/>
          <w:sz w:val="28"/>
          <w:szCs w:val="28"/>
          <w:lang w:bidi="ar-TN"/>
        </w:rPr>
      </w:pPr>
      <w:r>
        <w:rPr>
          <w:rFonts w:asciiTheme="majorBidi" w:hAnsiTheme="majorBidi" w:cstheme="majorBidi"/>
          <w:sz w:val="28"/>
          <w:szCs w:val="28"/>
          <w:lang w:bidi="ar-TN"/>
        </w:rPr>
        <w:t>Les stages :</w:t>
      </w:r>
    </w:p>
    <w:p w:rsidR="00D13137" w:rsidRPr="003F241C" w:rsidRDefault="00D13137" w:rsidP="003F241C">
      <w:pPr>
        <w:tabs>
          <w:tab w:val="left" w:pos="426"/>
        </w:tabs>
        <w:spacing w:after="0" w:line="240" w:lineRule="auto"/>
        <w:jc w:val="both"/>
        <w:rPr>
          <w:rFonts w:cs="Times New Roman"/>
          <w:sz w:val="24"/>
          <w:szCs w:val="24"/>
          <w:lang w:bidi="ar-MA"/>
        </w:rPr>
      </w:pPr>
      <w:bookmarkStart w:id="1" w:name="_Toc190138173"/>
      <w:r w:rsidRPr="00913E6A">
        <w:rPr>
          <w:rFonts w:cs="Times New Roman"/>
          <w:sz w:val="24"/>
          <w:szCs w:val="24"/>
          <w:lang w:bidi="ar-MA"/>
        </w:rPr>
        <w:t>Au cours de l’été de la deuxième année (à l’issue du semestre 4), est prévu un stage de deux mois en entreprise. Au terme de son stage, l'étudiant doit produire un rapport qui sera validé au cours du semestre 5 dans lequel il prépare une synthèse de son expérience et présente les éléments d'apprentissage ou d'expérimentation vécus durant le stage. A la lumière de ce stage et les connaissances acquises durant les trois ans dans les différents domaines de gestion (</w:t>
      </w:r>
      <w:r w:rsidR="003F241C" w:rsidRPr="003F241C">
        <w:rPr>
          <w:rFonts w:cs="Times New Roman"/>
          <w:sz w:val="24"/>
          <w:szCs w:val="24"/>
          <w:lang w:bidi="ar-MA"/>
        </w:rPr>
        <w:t>système de ressources humaines</w:t>
      </w:r>
      <w:r w:rsidR="003F241C">
        <w:rPr>
          <w:rFonts w:cs="Times New Roman"/>
          <w:sz w:val="24"/>
          <w:szCs w:val="24"/>
          <w:lang w:bidi="ar-MA"/>
        </w:rPr>
        <w:t xml:space="preserve">, </w:t>
      </w:r>
      <w:r w:rsidR="003F241C" w:rsidRPr="003F241C">
        <w:rPr>
          <w:rFonts w:cs="Times New Roman"/>
          <w:sz w:val="24"/>
          <w:szCs w:val="24"/>
          <w:lang w:bidi="ar-MA"/>
        </w:rPr>
        <w:t>les contraintes juridiques, économiques et relationnelles liées au management</w:t>
      </w:r>
      <w:r w:rsidR="003F241C">
        <w:rPr>
          <w:rFonts w:cs="Times New Roman"/>
          <w:sz w:val="24"/>
          <w:szCs w:val="24"/>
          <w:lang w:bidi="ar-MA"/>
        </w:rPr>
        <w:t xml:space="preserve">, </w:t>
      </w:r>
      <w:r w:rsidR="003F241C" w:rsidRPr="003F241C">
        <w:rPr>
          <w:rFonts w:cs="Times New Roman"/>
          <w:sz w:val="24"/>
          <w:szCs w:val="24"/>
          <w:lang w:bidi="ar-MA"/>
        </w:rPr>
        <w:t>politique de ressources humaines</w:t>
      </w:r>
      <w:r w:rsidR="003F241C">
        <w:rPr>
          <w:rFonts w:cs="Times New Roman"/>
          <w:sz w:val="24"/>
          <w:szCs w:val="24"/>
          <w:lang w:bidi="ar-MA"/>
        </w:rPr>
        <w:t>,</w:t>
      </w:r>
      <w:r w:rsidR="003F241C" w:rsidRPr="003F241C">
        <w:rPr>
          <w:rFonts w:cs="Times New Roman"/>
          <w:sz w:val="24"/>
          <w:szCs w:val="24"/>
          <w:lang w:bidi="ar-MA"/>
        </w:rPr>
        <w:t xml:space="preserve"> contrôle de gestion sociale, animations des relations sociales, gestion des conflits</w:t>
      </w:r>
      <w:r w:rsidR="00913E6A">
        <w:rPr>
          <w:rFonts w:cstheme="majorBidi"/>
          <w:sz w:val="24"/>
          <w:szCs w:val="24"/>
        </w:rPr>
        <w:t>...</w:t>
      </w:r>
      <w:r w:rsidRPr="00D13137">
        <w:rPr>
          <w:rFonts w:cs="Times New Roman"/>
          <w:sz w:val="24"/>
          <w:szCs w:val="24"/>
          <w:lang w:bidi="ar-MA"/>
        </w:rPr>
        <w:t xml:space="preserve">),  les étudiants diplômés  seront opérationnels et  apporteront  de la valeur ajoutée aux institutions financières </w:t>
      </w:r>
      <w:r w:rsidR="00E0492D">
        <w:rPr>
          <w:rFonts w:cs="Times New Roman"/>
          <w:sz w:val="24"/>
          <w:szCs w:val="24"/>
          <w:lang w:bidi="ar-MA"/>
        </w:rPr>
        <w:t xml:space="preserve">et non financières </w:t>
      </w:r>
      <w:r w:rsidRPr="00D13137">
        <w:rPr>
          <w:rFonts w:cs="Times New Roman"/>
          <w:sz w:val="24"/>
          <w:szCs w:val="24"/>
          <w:lang w:bidi="ar-MA"/>
        </w:rPr>
        <w:t>où ils seront employés</w:t>
      </w:r>
      <w:bookmarkEnd w:id="1"/>
      <w:r w:rsidRPr="00D13137">
        <w:rPr>
          <w:rFonts w:cs="Times New Roman"/>
          <w:sz w:val="24"/>
          <w:szCs w:val="24"/>
          <w:lang w:bidi="ar-MA"/>
        </w:rPr>
        <w:t xml:space="preserve">. </w:t>
      </w:r>
    </w:p>
    <w:p w:rsidR="00D13137" w:rsidRDefault="00D13137" w:rsidP="00EE0558">
      <w:pPr>
        <w:spacing w:after="0" w:line="360" w:lineRule="auto"/>
      </w:pPr>
    </w:p>
    <w:p w:rsidR="00BD2648" w:rsidRDefault="00BD2648" w:rsidP="00EE0558">
      <w:pPr>
        <w:spacing w:after="0" w:line="360" w:lineRule="auto"/>
        <w:rPr>
          <w:rFonts w:asciiTheme="majorBidi" w:hAnsiTheme="majorBidi" w:cstheme="majorBidi"/>
          <w:sz w:val="28"/>
          <w:szCs w:val="28"/>
          <w:lang w:bidi="ar-TN"/>
        </w:rPr>
      </w:pPr>
      <w:r>
        <w:rPr>
          <w:rFonts w:asciiTheme="majorBidi" w:hAnsiTheme="majorBidi" w:cstheme="majorBidi"/>
          <w:sz w:val="28"/>
          <w:szCs w:val="28"/>
          <w:lang w:bidi="ar-TN"/>
        </w:rPr>
        <w:t>Compétences visées :</w:t>
      </w:r>
    </w:p>
    <w:p w:rsidR="004E24F9" w:rsidRPr="004E24F9" w:rsidRDefault="004E24F9" w:rsidP="000D400B">
      <w:pPr>
        <w:pStyle w:val="Corpsdetexte"/>
      </w:pPr>
      <w:r w:rsidRPr="00720F45">
        <w:t xml:space="preserve">La licence </w:t>
      </w:r>
      <w:r w:rsidR="003F241C">
        <w:t>en Gestion des ressources humaines</w:t>
      </w:r>
      <w:r w:rsidRPr="00720F45">
        <w:t xml:space="preserve"> </w:t>
      </w:r>
      <w:r w:rsidRPr="004E24F9">
        <w:t xml:space="preserve">offre aux étudiants une formation complète et une spécialisation répondant au besoin du marché de travail et recherché par les divers acteurs (entreprises, banques, assurances, bureaux de conseil, agences de communication, …) </w:t>
      </w:r>
    </w:p>
    <w:p w:rsidR="003F241C" w:rsidRPr="003F241C" w:rsidRDefault="003F241C" w:rsidP="003F241C">
      <w:pPr>
        <w:pStyle w:val="Corpsdetexte"/>
        <w:numPr>
          <w:ilvl w:val="0"/>
          <w:numId w:val="10"/>
        </w:numPr>
      </w:pPr>
      <w:r w:rsidRPr="003F241C">
        <w:t>Compétences techniques en ressources humaines (rédiger une fiche de poste, construire une action de formation, organiser un recrutement, maîtriser la paie…).</w:t>
      </w:r>
    </w:p>
    <w:p w:rsidR="003F241C" w:rsidRPr="003F241C" w:rsidRDefault="003F241C" w:rsidP="003F241C">
      <w:pPr>
        <w:pStyle w:val="Corpsdetexte"/>
      </w:pPr>
    </w:p>
    <w:p w:rsidR="003F241C" w:rsidRPr="003F241C" w:rsidRDefault="003F241C" w:rsidP="003F241C">
      <w:pPr>
        <w:pStyle w:val="Corpsdetexte"/>
        <w:numPr>
          <w:ilvl w:val="0"/>
          <w:numId w:val="10"/>
        </w:numPr>
      </w:pPr>
      <w:r w:rsidRPr="003F241C">
        <w:t xml:space="preserve">Connaissances généralistes en management (droit, économie...) afin d’être capable d’appréhender et d’analyser l’environnement des organisations et leur fonctionnement. </w:t>
      </w:r>
    </w:p>
    <w:p w:rsidR="006E1D20" w:rsidRPr="0058640E" w:rsidRDefault="006E1D20" w:rsidP="0058640E">
      <w:pPr>
        <w:jc w:val="both"/>
        <w:rPr>
          <w:rFonts w:cs="Times New Roman"/>
          <w:sz w:val="24"/>
          <w:szCs w:val="24"/>
          <w:lang w:bidi="ar-MA"/>
        </w:rPr>
      </w:pPr>
    </w:p>
    <w:p w:rsidR="00675F8A" w:rsidRDefault="00C3714D" w:rsidP="00EE0558">
      <w:pPr>
        <w:spacing w:after="0" w:line="480" w:lineRule="auto"/>
        <w:rPr>
          <w:rFonts w:asciiTheme="majorBidi" w:hAnsiTheme="majorBidi" w:cstheme="majorBidi"/>
          <w:sz w:val="28"/>
          <w:szCs w:val="28"/>
          <w:lang w:bidi="ar-TN"/>
        </w:rPr>
      </w:pPr>
      <w:r>
        <w:rPr>
          <w:rFonts w:asciiTheme="majorBidi" w:hAnsiTheme="majorBidi" w:cstheme="majorBidi"/>
          <w:sz w:val="28"/>
          <w:szCs w:val="28"/>
          <w:lang w:bidi="ar-TN"/>
        </w:rPr>
        <w:t>Perspectives</w:t>
      </w:r>
      <w:r w:rsidR="00675F8A">
        <w:rPr>
          <w:rFonts w:asciiTheme="majorBidi" w:hAnsiTheme="majorBidi" w:cstheme="majorBidi"/>
          <w:sz w:val="28"/>
          <w:szCs w:val="28"/>
          <w:lang w:bidi="ar-TN"/>
        </w:rPr>
        <w:t xml:space="preserve"> scientifiques :</w:t>
      </w:r>
    </w:p>
    <w:p w:rsidR="00C86D2B" w:rsidRPr="00DC1250" w:rsidRDefault="00C86D2B" w:rsidP="00DC1250">
      <w:pPr>
        <w:pStyle w:val="Corpsdetexte"/>
        <w:spacing w:after="200"/>
        <w:rPr>
          <w:rFonts w:cs="Times New Roman"/>
          <w:lang w:bidi="ar-MA"/>
        </w:rPr>
      </w:pPr>
      <w:r w:rsidRPr="00DC1250">
        <w:rPr>
          <w:rFonts w:cs="Times New Roman"/>
          <w:lang w:bidi="ar-MA"/>
        </w:rPr>
        <w:t xml:space="preserve">Les diplômés auront la possibilité de poursuivre des études de mastère de recherche ou professionnel dans le domaine </w:t>
      </w:r>
      <w:r w:rsidR="000D400B" w:rsidRPr="00DC1250">
        <w:rPr>
          <w:rFonts w:cs="Times New Roman"/>
          <w:lang w:bidi="ar-MA"/>
        </w:rPr>
        <w:t xml:space="preserve">du </w:t>
      </w:r>
      <w:r w:rsidR="00BE686A">
        <w:rPr>
          <w:rFonts w:cs="Times New Roman"/>
          <w:lang w:bidi="ar-MA"/>
        </w:rPr>
        <w:t>GRH</w:t>
      </w:r>
      <w:r w:rsidRPr="00DC1250">
        <w:rPr>
          <w:rFonts w:cs="Times New Roman"/>
          <w:lang w:bidi="ar-MA"/>
        </w:rPr>
        <w:t xml:space="preserve"> ou d’intégrer le marché de travail dans divers secteurs financiers ou non financiers.</w:t>
      </w:r>
    </w:p>
    <w:p w:rsidR="00675F8A" w:rsidRDefault="00BD2648" w:rsidP="00EE0558">
      <w:pPr>
        <w:spacing w:after="0" w:line="480" w:lineRule="auto"/>
        <w:rPr>
          <w:rFonts w:asciiTheme="majorBidi" w:hAnsiTheme="majorBidi" w:cstheme="majorBidi"/>
          <w:sz w:val="28"/>
          <w:szCs w:val="28"/>
          <w:lang w:bidi="ar-TN"/>
        </w:rPr>
      </w:pPr>
      <w:r>
        <w:rPr>
          <w:rFonts w:asciiTheme="majorBidi" w:hAnsiTheme="majorBidi" w:cstheme="majorBidi"/>
          <w:sz w:val="28"/>
          <w:szCs w:val="28"/>
          <w:lang w:bidi="ar-TN"/>
        </w:rPr>
        <w:t>Débouchées</w:t>
      </w:r>
      <w:r w:rsidR="00675F8A">
        <w:rPr>
          <w:rFonts w:asciiTheme="majorBidi" w:hAnsiTheme="majorBidi" w:cstheme="majorBidi"/>
          <w:sz w:val="28"/>
          <w:szCs w:val="28"/>
          <w:lang w:bidi="ar-TN"/>
        </w:rPr>
        <w:t xml:space="preserve"> professionnels (métiers) </w:t>
      </w:r>
    </w:p>
    <w:p w:rsidR="003F241C" w:rsidRPr="00DC1250" w:rsidRDefault="003F241C" w:rsidP="00DC1250">
      <w:pPr>
        <w:jc w:val="both"/>
        <w:rPr>
          <w:rFonts w:cs="Times New Roman"/>
          <w:sz w:val="24"/>
          <w:szCs w:val="24"/>
          <w:lang w:bidi="ar-MA"/>
        </w:rPr>
      </w:pPr>
      <w:r w:rsidRPr="00DC1250">
        <w:rPr>
          <w:rFonts w:cs="Times New Roman"/>
          <w:sz w:val="24"/>
          <w:szCs w:val="24"/>
          <w:lang w:bidi="ar-MA"/>
        </w:rPr>
        <w:t xml:space="preserve">L’étudiant ayant suivi cette formation pourra : </w:t>
      </w:r>
    </w:p>
    <w:p w:rsidR="003F241C" w:rsidRPr="00DC1250" w:rsidRDefault="003F241C" w:rsidP="00DC1250">
      <w:pPr>
        <w:jc w:val="both"/>
        <w:rPr>
          <w:rFonts w:cs="Times New Roman"/>
          <w:sz w:val="24"/>
          <w:szCs w:val="24"/>
          <w:lang w:bidi="ar-MA"/>
        </w:rPr>
      </w:pPr>
      <w:r w:rsidRPr="00DC1250">
        <w:rPr>
          <w:rFonts w:cs="Times New Roman"/>
          <w:sz w:val="24"/>
          <w:szCs w:val="24"/>
          <w:lang w:bidi="ar-MA"/>
        </w:rPr>
        <w:t xml:space="preserve">- Assurer la gestion administrative et informatisée du personnel. </w:t>
      </w:r>
    </w:p>
    <w:p w:rsidR="003F241C" w:rsidRPr="00DC1250" w:rsidRDefault="003F241C" w:rsidP="00DC1250">
      <w:pPr>
        <w:jc w:val="both"/>
        <w:rPr>
          <w:rFonts w:cs="Times New Roman"/>
          <w:sz w:val="24"/>
          <w:szCs w:val="24"/>
          <w:lang w:bidi="ar-MA"/>
        </w:rPr>
      </w:pPr>
      <w:r w:rsidRPr="00DC1250">
        <w:rPr>
          <w:rFonts w:cs="Times New Roman"/>
          <w:sz w:val="24"/>
          <w:szCs w:val="24"/>
          <w:lang w:bidi="ar-MA"/>
        </w:rPr>
        <w:t>- Traiter et analyser les problèmes techniques liés à la gestion des ressources (analyse des postes, application de politique de rémunération, élaboration des plans de formation, etc…).</w:t>
      </w:r>
    </w:p>
    <w:p w:rsidR="003F241C" w:rsidRPr="00DC1250" w:rsidRDefault="003F241C" w:rsidP="00DC1250">
      <w:pPr>
        <w:jc w:val="both"/>
        <w:rPr>
          <w:rFonts w:cs="Times New Roman"/>
          <w:sz w:val="24"/>
          <w:szCs w:val="24"/>
          <w:lang w:bidi="ar-MA"/>
        </w:rPr>
      </w:pPr>
      <w:r w:rsidRPr="00DC1250">
        <w:rPr>
          <w:rFonts w:cs="Times New Roman"/>
          <w:sz w:val="24"/>
          <w:szCs w:val="24"/>
          <w:lang w:bidi="ar-MA"/>
        </w:rPr>
        <w:t xml:space="preserve">- Assurer les relations sociales et la communication au sein de l’entreprise. </w:t>
      </w:r>
    </w:p>
    <w:p w:rsidR="003F241C" w:rsidRPr="00DC1250" w:rsidRDefault="003F241C" w:rsidP="00DC1250">
      <w:pPr>
        <w:jc w:val="both"/>
        <w:rPr>
          <w:rFonts w:cs="Times New Roman"/>
          <w:sz w:val="24"/>
          <w:szCs w:val="24"/>
          <w:lang w:bidi="ar-MA"/>
        </w:rPr>
      </w:pPr>
      <w:r w:rsidRPr="00DC1250">
        <w:rPr>
          <w:rFonts w:cs="Times New Roman"/>
          <w:sz w:val="24"/>
          <w:szCs w:val="24"/>
          <w:lang w:bidi="ar-MA"/>
        </w:rPr>
        <w:t>- Dialoguer avec les techniciens spécialistes des télécommunications et de l’informatique dans les équipes de réalisation de projet se référant au domaine des ressources humaines.</w:t>
      </w:r>
    </w:p>
    <w:p w:rsidR="00BD2648" w:rsidRPr="00385A21" w:rsidRDefault="00BD2648" w:rsidP="005660B8">
      <w:pPr>
        <w:jc w:val="both"/>
        <w:rPr>
          <w:rFonts w:cs="Times New Roman"/>
          <w:sz w:val="24"/>
          <w:szCs w:val="24"/>
          <w:lang w:bidi="ar-MA"/>
        </w:rPr>
      </w:pPr>
    </w:p>
    <w:sectPr w:rsidR="00BD2648" w:rsidRPr="00385A21" w:rsidSect="00BD2648">
      <w:pgSz w:w="11906" w:h="16838"/>
      <w:pgMar w:top="426" w:right="1417" w:bottom="142"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Batang">
    <w:altName w:val="바탕"/>
    <w:charset w:val="81"/>
    <w:family w:val="roman"/>
    <w:pitch w:val="variable"/>
    <w:sig w:usb0="B00002AF" w:usb1="69D77CFB" w:usb2="00000030" w:usb3="00000000" w:csb0="0008009F" w:csb1="00000000"/>
  </w:font>
  <w:font w:name="Calibri">
    <w:panose1 w:val="020F0502020204030204"/>
    <w:charset w:val="00"/>
    <w:family w:val="auto"/>
    <w:pitch w:val="variable"/>
    <w:sig w:usb0="00000003" w:usb1="00000000" w:usb2="00000000" w:usb3="00000000" w:csb0="00000001" w:csb1="00000000"/>
  </w:font>
  <w:font w:name="Euro Sign">
    <w:charset w:val="00"/>
    <w:family w:val="swiss"/>
    <w:pitch w:val="variable"/>
    <w:sig w:usb0="00000003" w:usb1="00000002" w:usb2="00000000" w:usb3="00000000" w:csb0="00000001"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C026B8"/>
    <w:multiLevelType w:val="hybridMultilevel"/>
    <w:tmpl w:val="2838491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2AD973D5"/>
    <w:multiLevelType w:val="hybridMultilevel"/>
    <w:tmpl w:val="FDE27E9A"/>
    <w:lvl w:ilvl="0" w:tplc="040C0001">
      <w:start w:val="1"/>
      <w:numFmt w:val="bullet"/>
      <w:lvlText w:val=""/>
      <w:lvlJc w:val="left"/>
      <w:pPr>
        <w:ind w:left="2487"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2D1F3859"/>
    <w:multiLevelType w:val="hybridMultilevel"/>
    <w:tmpl w:val="F1DC166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2E385914"/>
    <w:multiLevelType w:val="hybridMultilevel"/>
    <w:tmpl w:val="4DD8D22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40C21A47"/>
    <w:multiLevelType w:val="hybridMultilevel"/>
    <w:tmpl w:val="B85E6084"/>
    <w:lvl w:ilvl="0" w:tplc="BCD4BD3C">
      <w:start w:val="5"/>
      <w:numFmt w:val="bullet"/>
      <w:lvlText w:val="-"/>
      <w:lvlJc w:val="left"/>
      <w:pPr>
        <w:ind w:left="786" w:hanging="360"/>
      </w:pPr>
      <w:rPr>
        <w:rFonts w:ascii="Times New Roman" w:eastAsia="Batang" w:hAnsi="Times New Roman" w:cs="Times New Roman" w:hint="default"/>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5">
    <w:nsid w:val="4D771701"/>
    <w:multiLevelType w:val="hybridMultilevel"/>
    <w:tmpl w:val="7A52027E"/>
    <w:lvl w:ilvl="0" w:tplc="89A2AFE6">
      <w:start w:val="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4EEB4A49"/>
    <w:multiLevelType w:val="hybridMultilevel"/>
    <w:tmpl w:val="503C5CDC"/>
    <w:lvl w:ilvl="0" w:tplc="BCD4BD3C">
      <w:start w:val="5"/>
      <w:numFmt w:val="bullet"/>
      <w:lvlText w:val="-"/>
      <w:lvlJc w:val="left"/>
      <w:pPr>
        <w:ind w:left="363" w:hanging="360"/>
      </w:pPr>
      <w:rPr>
        <w:rFonts w:ascii="Times New Roman" w:eastAsia="Batang" w:hAnsi="Times New Roman" w:cs="Times New Roman" w:hint="default"/>
      </w:rPr>
    </w:lvl>
    <w:lvl w:ilvl="1" w:tplc="040C0003" w:tentative="1">
      <w:start w:val="1"/>
      <w:numFmt w:val="bullet"/>
      <w:lvlText w:val="o"/>
      <w:lvlJc w:val="left"/>
      <w:pPr>
        <w:ind w:left="1083" w:hanging="360"/>
      </w:pPr>
      <w:rPr>
        <w:rFonts w:ascii="Courier New" w:hAnsi="Courier New" w:cs="Courier New" w:hint="default"/>
      </w:rPr>
    </w:lvl>
    <w:lvl w:ilvl="2" w:tplc="040C0005" w:tentative="1">
      <w:start w:val="1"/>
      <w:numFmt w:val="bullet"/>
      <w:lvlText w:val=""/>
      <w:lvlJc w:val="left"/>
      <w:pPr>
        <w:ind w:left="1803" w:hanging="360"/>
      </w:pPr>
      <w:rPr>
        <w:rFonts w:ascii="Wingdings" w:hAnsi="Wingdings" w:hint="default"/>
      </w:rPr>
    </w:lvl>
    <w:lvl w:ilvl="3" w:tplc="040C0001" w:tentative="1">
      <w:start w:val="1"/>
      <w:numFmt w:val="bullet"/>
      <w:lvlText w:val=""/>
      <w:lvlJc w:val="left"/>
      <w:pPr>
        <w:ind w:left="2523" w:hanging="360"/>
      </w:pPr>
      <w:rPr>
        <w:rFonts w:ascii="Symbol" w:hAnsi="Symbol" w:hint="default"/>
      </w:rPr>
    </w:lvl>
    <w:lvl w:ilvl="4" w:tplc="040C0003" w:tentative="1">
      <w:start w:val="1"/>
      <w:numFmt w:val="bullet"/>
      <w:lvlText w:val="o"/>
      <w:lvlJc w:val="left"/>
      <w:pPr>
        <w:ind w:left="3243" w:hanging="360"/>
      </w:pPr>
      <w:rPr>
        <w:rFonts w:ascii="Courier New" w:hAnsi="Courier New" w:cs="Courier New" w:hint="default"/>
      </w:rPr>
    </w:lvl>
    <w:lvl w:ilvl="5" w:tplc="040C0005" w:tentative="1">
      <w:start w:val="1"/>
      <w:numFmt w:val="bullet"/>
      <w:lvlText w:val=""/>
      <w:lvlJc w:val="left"/>
      <w:pPr>
        <w:ind w:left="3963" w:hanging="360"/>
      </w:pPr>
      <w:rPr>
        <w:rFonts w:ascii="Wingdings" w:hAnsi="Wingdings" w:hint="default"/>
      </w:rPr>
    </w:lvl>
    <w:lvl w:ilvl="6" w:tplc="040C0001" w:tentative="1">
      <w:start w:val="1"/>
      <w:numFmt w:val="bullet"/>
      <w:lvlText w:val=""/>
      <w:lvlJc w:val="left"/>
      <w:pPr>
        <w:ind w:left="4683" w:hanging="360"/>
      </w:pPr>
      <w:rPr>
        <w:rFonts w:ascii="Symbol" w:hAnsi="Symbol" w:hint="default"/>
      </w:rPr>
    </w:lvl>
    <w:lvl w:ilvl="7" w:tplc="040C0003" w:tentative="1">
      <w:start w:val="1"/>
      <w:numFmt w:val="bullet"/>
      <w:lvlText w:val="o"/>
      <w:lvlJc w:val="left"/>
      <w:pPr>
        <w:ind w:left="5403" w:hanging="360"/>
      </w:pPr>
      <w:rPr>
        <w:rFonts w:ascii="Courier New" w:hAnsi="Courier New" w:cs="Courier New" w:hint="default"/>
      </w:rPr>
    </w:lvl>
    <w:lvl w:ilvl="8" w:tplc="040C0005" w:tentative="1">
      <w:start w:val="1"/>
      <w:numFmt w:val="bullet"/>
      <w:lvlText w:val=""/>
      <w:lvlJc w:val="left"/>
      <w:pPr>
        <w:ind w:left="6123" w:hanging="360"/>
      </w:pPr>
      <w:rPr>
        <w:rFonts w:ascii="Wingdings" w:hAnsi="Wingdings" w:hint="default"/>
      </w:rPr>
    </w:lvl>
  </w:abstractNum>
  <w:abstractNum w:abstractNumId="7">
    <w:nsid w:val="60C94FE6"/>
    <w:multiLevelType w:val="hybridMultilevel"/>
    <w:tmpl w:val="F0CE9084"/>
    <w:lvl w:ilvl="0" w:tplc="EC3C5720">
      <w:start w:val="5"/>
      <w:numFmt w:val="bullet"/>
      <w:lvlText w:val="-"/>
      <w:lvlJc w:val="left"/>
      <w:pPr>
        <w:tabs>
          <w:tab w:val="num" w:pos="510"/>
        </w:tabs>
        <w:ind w:left="360" w:hanging="360"/>
      </w:pPr>
      <w:rPr>
        <w:rFonts w:ascii="Times New Roman" w:eastAsia="Batang"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62732D75"/>
    <w:multiLevelType w:val="hybridMultilevel"/>
    <w:tmpl w:val="2B944A2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7AE74F98"/>
    <w:multiLevelType w:val="hybridMultilevel"/>
    <w:tmpl w:val="07B88ECE"/>
    <w:lvl w:ilvl="0" w:tplc="2F9CCDDA">
      <w:start w:val="26"/>
      <w:numFmt w:val="bullet"/>
      <w:lvlText w:val="-"/>
      <w:lvlJc w:val="left"/>
      <w:pPr>
        <w:ind w:left="363" w:hanging="360"/>
      </w:pPr>
      <w:rPr>
        <w:rFonts w:ascii="Calibri" w:eastAsia="Euro Sign" w:hAnsi="Calibri" w:cs="Times New Roman" w:hint="default"/>
      </w:rPr>
    </w:lvl>
    <w:lvl w:ilvl="1" w:tplc="040C0003" w:tentative="1">
      <w:start w:val="1"/>
      <w:numFmt w:val="bullet"/>
      <w:lvlText w:val="o"/>
      <w:lvlJc w:val="left"/>
      <w:pPr>
        <w:ind w:left="1083" w:hanging="360"/>
      </w:pPr>
      <w:rPr>
        <w:rFonts w:ascii="Courier New" w:hAnsi="Courier New" w:cs="Courier New" w:hint="default"/>
      </w:rPr>
    </w:lvl>
    <w:lvl w:ilvl="2" w:tplc="040C0005" w:tentative="1">
      <w:start w:val="1"/>
      <w:numFmt w:val="bullet"/>
      <w:lvlText w:val=""/>
      <w:lvlJc w:val="left"/>
      <w:pPr>
        <w:ind w:left="1803" w:hanging="360"/>
      </w:pPr>
      <w:rPr>
        <w:rFonts w:ascii="Wingdings" w:hAnsi="Wingdings" w:hint="default"/>
      </w:rPr>
    </w:lvl>
    <w:lvl w:ilvl="3" w:tplc="040C0001" w:tentative="1">
      <w:start w:val="1"/>
      <w:numFmt w:val="bullet"/>
      <w:lvlText w:val=""/>
      <w:lvlJc w:val="left"/>
      <w:pPr>
        <w:ind w:left="2523" w:hanging="360"/>
      </w:pPr>
      <w:rPr>
        <w:rFonts w:ascii="Symbol" w:hAnsi="Symbol" w:hint="default"/>
      </w:rPr>
    </w:lvl>
    <w:lvl w:ilvl="4" w:tplc="040C0003" w:tentative="1">
      <w:start w:val="1"/>
      <w:numFmt w:val="bullet"/>
      <w:lvlText w:val="o"/>
      <w:lvlJc w:val="left"/>
      <w:pPr>
        <w:ind w:left="3243" w:hanging="360"/>
      </w:pPr>
      <w:rPr>
        <w:rFonts w:ascii="Courier New" w:hAnsi="Courier New" w:cs="Courier New" w:hint="default"/>
      </w:rPr>
    </w:lvl>
    <w:lvl w:ilvl="5" w:tplc="040C0005" w:tentative="1">
      <w:start w:val="1"/>
      <w:numFmt w:val="bullet"/>
      <w:lvlText w:val=""/>
      <w:lvlJc w:val="left"/>
      <w:pPr>
        <w:ind w:left="3963" w:hanging="360"/>
      </w:pPr>
      <w:rPr>
        <w:rFonts w:ascii="Wingdings" w:hAnsi="Wingdings" w:hint="default"/>
      </w:rPr>
    </w:lvl>
    <w:lvl w:ilvl="6" w:tplc="040C0001" w:tentative="1">
      <w:start w:val="1"/>
      <w:numFmt w:val="bullet"/>
      <w:lvlText w:val=""/>
      <w:lvlJc w:val="left"/>
      <w:pPr>
        <w:ind w:left="4683" w:hanging="360"/>
      </w:pPr>
      <w:rPr>
        <w:rFonts w:ascii="Symbol" w:hAnsi="Symbol" w:hint="default"/>
      </w:rPr>
    </w:lvl>
    <w:lvl w:ilvl="7" w:tplc="040C0003" w:tentative="1">
      <w:start w:val="1"/>
      <w:numFmt w:val="bullet"/>
      <w:lvlText w:val="o"/>
      <w:lvlJc w:val="left"/>
      <w:pPr>
        <w:ind w:left="5403" w:hanging="360"/>
      </w:pPr>
      <w:rPr>
        <w:rFonts w:ascii="Courier New" w:hAnsi="Courier New" w:cs="Courier New" w:hint="default"/>
      </w:rPr>
    </w:lvl>
    <w:lvl w:ilvl="8" w:tplc="040C0005" w:tentative="1">
      <w:start w:val="1"/>
      <w:numFmt w:val="bullet"/>
      <w:lvlText w:val=""/>
      <w:lvlJc w:val="left"/>
      <w:pPr>
        <w:ind w:left="6123" w:hanging="360"/>
      </w:pPr>
      <w:rPr>
        <w:rFonts w:ascii="Wingdings" w:hAnsi="Wingdings" w:hint="default"/>
      </w:rPr>
    </w:lvl>
  </w:abstractNum>
  <w:num w:numId="1">
    <w:abstractNumId w:val="8"/>
  </w:num>
  <w:num w:numId="2">
    <w:abstractNumId w:val="2"/>
  </w:num>
  <w:num w:numId="3">
    <w:abstractNumId w:val="5"/>
  </w:num>
  <w:num w:numId="4">
    <w:abstractNumId w:val="4"/>
  </w:num>
  <w:num w:numId="5">
    <w:abstractNumId w:val="0"/>
  </w:num>
  <w:num w:numId="6">
    <w:abstractNumId w:val="9"/>
  </w:num>
  <w:num w:numId="7">
    <w:abstractNumId w:val="6"/>
  </w:num>
  <w:num w:numId="8">
    <w:abstractNumId w:val="7"/>
  </w:num>
  <w:num w:numId="9">
    <w:abstractNumId w:val="1"/>
  </w:num>
  <w:num w:numId="1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compat/>
  <w:rsids>
    <w:rsidRoot w:val="003C1B21"/>
    <w:rsid w:val="000D400B"/>
    <w:rsid w:val="000E6390"/>
    <w:rsid w:val="001223CF"/>
    <w:rsid w:val="00156111"/>
    <w:rsid w:val="001B4CE1"/>
    <w:rsid w:val="001D16EF"/>
    <w:rsid w:val="001F584E"/>
    <w:rsid w:val="00207306"/>
    <w:rsid w:val="00385A21"/>
    <w:rsid w:val="00391806"/>
    <w:rsid w:val="003B31B3"/>
    <w:rsid w:val="003C1B21"/>
    <w:rsid w:val="003E777E"/>
    <w:rsid w:val="003F241C"/>
    <w:rsid w:val="00402B2A"/>
    <w:rsid w:val="00422A10"/>
    <w:rsid w:val="00424495"/>
    <w:rsid w:val="0045490A"/>
    <w:rsid w:val="0047325F"/>
    <w:rsid w:val="004E24F9"/>
    <w:rsid w:val="005203D5"/>
    <w:rsid w:val="00537236"/>
    <w:rsid w:val="005660B8"/>
    <w:rsid w:val="00566674"/>
    <w:rsid w:val="0058640E"/>
    <w:rsid w:val="005A71C5"/>
    <w:rsid w:val="00675F8A"/>
    <w:rsid w:val="006C6DE6"/>
    <w:rsid w:val="006E1D20"/>
    <w:rsid w:val="00715833"/>
    <w:rsid w:val="00753C5F"/>
    <w:rsid w:val="0076029F"/>
    <w:rsid w:val="0091113D"/>
    <w:rsid w:val="00913E6A"/>
    <w:rsid w:val="009567F5"/>
    <w:rsid w:val="00957D2A"/>
    <w:rsid w:val="00964179"/>
    <w:rsid w:val="00977259"/>
    <w:rsid w:val="00A435F0"/>
    <w:rsid w:val="00AB1396"/>
    <w:rsid w:val="00AB25C3"/>
    <w:rsid w:val="00AD1E54"/>
    <w:rsid w:val="00BD2648"/>
    <w:rsid w:val="00BE03DD"/>
    <w:rsid w:val="00BE686A"/>
    <w:rsid w:val="00BE7B40"/>
    <w:rsid w:val="00BF7618"/>
    <w:rsid w:val="00BF77F4"/>
    <w:rsid w:val="00C13DA0"/>
    <w:rsid w:val="00C3714D"/>
    <w:rsid w:val="00C839FC"/>
    <w:rsid w:val="00C86D2B"/>
    <w:rsid w:val="00CD3C3F"/>
    <w:rsid w:val="00D13137"/>
    <w:rsid w:val="00D27C7D"/>
    <w:rsid w:val="00DC1250"/>
    <w:rsid w:val="00DD5373"/>
    <w:rsid w:val="00DE2556"/>
    <w:rsid w:val="00E0492D"/>
    <w:rsid w:val="00E36EA6"/>
    <w:rsid w:val="00E44D28"/>
    <w:rsid w:val="00E8718B"/>
    <w:rsid w:val="00EE0558"/>
    <w:rsid w:val="00F575A3"/>
    <w:rsid w:val="00FC007B"/>
    <w:rsid w:val="00FF43D9"/>
  </w:rsids>
  <m:mathPr>
    <m:mathFont m:val="Wingdings 2"/>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39FC"/>
  </w:style>
  <w:style w:type="character" w:default="1" w:styleId="Policepardfaut">
    <w:name w:val="Default Paragraph Font"/>
    <w:semiHidden/>
    <w:unhideWhenUsed/>
  </w:style>
  <w:style w:type="table" w:default="1" w:styleId="TableauNormal">
    <w:name w:val="Normal Table"/>
    <w:semiHidden/>
    <w:unhideWhenUsed/>
    <w:qFormat/>
    <w:tblPr>
      <w:tblInd w:w="0" w:type="dxa"/>
      <w:tblCellMar>
        <w:top w:w="0" w:type="dxa"/>
        <w:left w:w="108" w:type="dxa"/>
        <w:bottom w:w="0" w:type="dxa"/>
        <w:right w:w="108" w:type="dxa"/>
      </w:tblCellMar>
    </w:tblPr>
  </w:style>
  <w:style w:type="numbering" w:default="1" w:styleId="Aucuneliste">
    <w:name w:val="No List"/>
    <w:semiHidden/>
    <w:unhideWhenUsed/>
  </w:style>
  <w:style w:type="table" w:styleId="Grille">
    <w:name w:val="Table Grid"/>
    <w:basedOn w:val="TableauNormal"/>
    <w:uiPriority w:val="59"/>
    <w:rsid w:val="00A435F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D13137"/>
    <w:pPr>
      <w:autoSpaceDE w:val="0"/>
      <w:autoSpaceDN w:val="0"/>
      <w:adjustRightInd w:val="0"/>
      <w:spacing w:after="0" w:line="240" w:lineRule="auto"/>
    </w:pPr>
    <w:rPr>
      <w:rFonts w:ascii="Calibri" w:hAnsi="Calibri" w:cs="Calibri"/>
      <w:color w:val="000000"/>
      <w:sz w:val="24"/>
      <w:szCs w:val="24"/>
    </w:rPr>
  </w:style>
  <w:style w:type="paragraph" w:styleId="Paragraphedeliste">
    <w:name w:val="List Paragraph"/>
    <w:basedOn w:val="Normal"/>
    <w:link w:val="ParagraphedelisteCar"/>
    <w:uiPriority w:val="34"/>
    <w:qFormat/>
    <w:rsid w:val="0058640E"/>
    <w:pPr>
      <w:spacing w:after="160" w:line="259" w:lineRule="auto"/>
      <w:ind w:left="720"/>
      <w:contextualSpacing/>
    </w:pPr>
  </w:style>
  <w:style w:type="character" w:customStyle="1" w:styleId="ParagraphedelisteCar">
    <w:name w:val="Paragraphe de liste Car"/>
    <w:basedOn w:val="Policepardfaut"/>
    <w:link w:val="Paragraphedeliste"/>
    <w:uiPriority w:val="34"/>
    <w:rsid w:val="001F584E"/>
  </w:style>
  <w:style w:type="paragraph" w:styleId="Corpsdetexte">
    <w:name w:val="Body Text"/>
    <w:basedOn w:val="Normal"/>
    <w:link w:val="CorpsdetexteCar"/>
    <w:uiPriority w:val="99"/>
    <w:unhideWhenUsed/>
    <w:rsid w:val="000D400B"/>
    <w:pPr>
      <w:spacing w:after="120"/>
      <w:jc w:val="both"/>
    </w:pPr>
    <w:rPr>
      <w:rFonts w:cstheme="majorBidi"/>
      <w:sz w:val="24"/>
      <w:szCs w:val="24"/>
    </w:rPr>
  </w:style>
  <w:style w:type="character" w:customStyle="1" w:styleId="CorpsdetexteCar">
    <w:name w:val="Corps de texte Car"/>
    <w:basedOn w:val="Policepardfaut"/>
    <w:link w:val="Corpsdetexte"/>
    <w:uiPriority w:val="99"/>
    <w:rsid w:val="000D400B"/>
    <w:rPr>
      <w:rFonts w:cstheme="majorBidi"/>
      <w:sz w:val="24"/>
      <w:szCs w:val="24"/>
    </w:rPr>
  </w:style>
</w:styles>
</file>

<file path=word/webSettings.xml><?xml version="1.0" encoding="utf-8"?>
<w:webSettings xmlns:r="http://schemas.openxmlformats.org/officeDocument/2006/relationships" xmlns:w="http://schemas.openxmlformats.org/wordprocessingml/2006/main">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789</Words>
  <Characters>4498</Characters>
  <Application>Microsoft Macintosh Word</Application>
  <DocSecurity>0</DocSecurity>
  <Lines>37</Lines>
  <Paragraphs>8</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5523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Administrateur</dc:creator>
  <cp:lastModifiedBy>Ahmed Hadj Kacem</cp:lastModifiedBy>
  <cp:revision>2</cp:revision>
  <cp:lastPrinted>2020-06-23T09:37:00Z</cp:lastPrinted>
  <dcterms:created xsi:type="dcterms:W3CDTF">2020-07-01T07:26:00Z</dcterms:created>
  <dcterms:modified xsi:type="dcterms:W3CDTF">2020-07-01T07:26:00Z</dcterms:modified>
</cp:coreProperties>
</file>